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71E" w:rsidRPr="00037B49" w:rsidRDefault="00B65AE0" w:rsidP="00C8564D">
      <w:pPr>
        <w:keepNext/>
        <w:keepLines/>
        <w:spacing w:after="0" w:line="240" w:lineRule="auto"/>
        <w:jc w:val="center"/>
        <w:outlineLvl w:val="0"/>
        <w:rPr>
          <w:rFonts w:ascii="Times New Roman" w:eastAsia="Times New Roman" w:hAnsi="Times New Roman"/>
          <w:b/>
          <w:bCs/>
          <w:color w:val="2E74B5"/>
          <w:sz w:val="32"/>
          <w:szCs w:val="32"/>
          <w:lang w:eastAsia="fr-FR"/>
        </w:rPr>
      </w:pPr>
      <w:bookmarkStart w:id="0" w:name="_Toc158888047"/>
      <w:bookmarkStart w:id="1" w:name="_Toc159089685"/>
      <w:r w:rsidRPr="00037B49">
        <w:rPr>
          <w:rFonts w:ascii="Times New Roman" w:eastAsia="Times New Roman" w:hAnsi="Times New Roman"/>
          <w:b/>
          <w:bCs/>
          <w:color w:val="2E74B5"/>
          <w:sz w:val="32"/>
          <w:szCs w:val="32"/>
          <w:lang w:eastAsia="fr-FR"/>
        </w:rPr>
        <w:t xml:space="preserve">Redynamisation de la riziculture </w:t>
      </w:r>
      <w:bookmarkEnd w:id="0"/>
      <w:bookmarkEnd w:id="1"/>
      <w:r w:rsidRPr="00037B49">
        <w:rPr>
          <w:rFonts w:ascii="Times New Roman" w:eastAsia="Times New Roman" w:hAnsi="Times New Roman"/>
          <w:b/>
          <w:bCs/>
          <w:color w:val="2E74B5"/>
          <w:sz w:val="32"/>
          <w:szCs w:val="32"/>
          <w:lang w:eastAsia="fr-FR"/>
        </w:rPr>
        <w:t>dans le bassin versant de Diouloulou en Basse Casamance (Sénégal)</w:t>
      </w:r>
    </w:p>
    <w:p w:rsidR="00B65AE0" w:rsidRPr="00B65AE0" w:rsidRDefault="00B65AE0" w:rsidP="00C8564D">
      <w:pPr>
        <w:spacing w:after="0" w:line="240" w:lineRule="auto"/>
        <w:jc w:val="center"/>
        <w:rPr>
          <w:rFonts w:ascii="Times New Roman" w:eastAsia="Times New Roman" w:hAnsi="Times New Roman"/>
          <w:i/>
          <w:iCs/>
          <w:position w:val="10"/>
          <w:sz w:val="28"/>
          <w:szCs w:val="28"/>
          <w:lang w:eastAsia="fr-FR"/>
        </w:rPr>
      </w:pPr>
      <w:proofErr w:type="spellStart"/>
      <w:r w:rsidRPr="00B65AE0">
        <w:rPr>
          <w:rFonts w:ascii="Times New Roman" w:eastAsia="Times New Roman" w:hAnsi="Times New Roman"/>
          <w:i/>
          <w:iCs/>
          <w:sz w:val="28"/>
          <w:szCs w:val="28"/>
          <w:lang w:eastAsia="fr-FR"/>
        </w:rPr>
        <w:t>Yancouba</w:t>
      </w:r>
      <w:proofErr w:type="spellEnd"/>
      <w:r w:rsidRPr="00B65AE0">
        <w:rPr>
          <w:rFonts w:ascii="Times New Roman" w:eastAsia="Times New Roman" w:hAnsi="Times New Roman"/>
          <w:i/>
          <w:iCs/>
          <w:sz w:val="28"/>
          <w:szCs w:val="28"/>
          <w:lang w:eastAsia="fr-FR"/>
        </w:rPr>
        <w:t xml:space="preserve"> SANE</w:t>
      </w:r>
      <w:r w:rsidRPr="00B65AE0">
        <w:rPr>
          <w:rFonts w:ascii="Times New Roman" w:eastAsia="Times New Roman" w:hAnsi="Times New Roman"/>
          <w:i/>
          <w:iCs/>
          <w:position w:val="8"/>
          <w:sz w:val="28"/>
          <w:szCs w:val="28"/>
          <w:lang w:eastAsia="fr-FR"/>
        </w:rPr>
        <w:t>1-2-</w:t>
      </w:r>
      <w:r w:rsidRPr="00B65AE0">
        <w:rPr>
          <w:rFonts w:ascii="Times New Roman" w:eastAsia="Times New Roman" w:hAnsi="Times New Roman"/>
          <w:i/>
          <w:iCs/>
          <w:position w:val="10"/>
          <w:sz w:val="28"/>
          <w:szCs w:val="28"/>
          <w:lang w:eastAsia="fr-FR"/>
        </w:rPr>
        <w:t>3</w:t>
      </w:r>
      <w:r w:rsidRPr="00B65AE0">
        <w:rPr>
          <w:rFonts w:ascii="Times New Roman" w:eastAsia="Times New Roman" w:hAnsi="Times New Roman"/>
          <w:i/>
          <w:iCs/>
          <w:sz w:val="28"/>
          <w:szCs w:val="28"/>
          <w:lang w:eastAsia="fr-FR"/>
        </w:rPr>
        <w:t xml:space="preserve">, </w:t>
      </w:r>
      <w:proofErr w:type="spellStart"/>
      <w:r w:rsidRPr="00B65AE0">
        <w:rPr>
          <w:rFonts w:ascii="Times New Roman" w:eastAsia="Times New Roman" w:hAnsi="Times New Roman"/>
          <w:i/>
          <w:iCs/>
          <w:sz w:val="28"/>
          <w:szCs w:val="28"/>
          <w:lang w:eastAsia="fr-FR"/>
        </w:rPr>
        <w:t>Aïdara</w:t>
      </w:r>
      <w:proofErr w:type="spellEnd"/>
      <w:r w:rsidRPr="00B65AE0">
        <w:rPr>
          <w:rFonts w:ascii="Times New Roman" w:eastAsia="Times New Roman" w:hAnsi="Times New Roman"/>
          <w:i/>
          <w:iCs/>
          <w:sz w:val="28"/>
          <w:szCs w:val="28"/>
          <w:lang w:eastAsia="fr-FR"/>
        </w:rPr>
        <w:t xml:space="preserve"> </w:t>
      </w:r>
      <w:proofErr w:type="spellStart"/>
      <w:r w:rsidRPr="00B65AE0">
        <w:rPr>
          <w:rFonts w:ascii="Times New Roman" w:eastAsia="Times New Roman" w:hAnsi="Times New Roman"/>
          <w:i/>
          <w:iCs/>
          <w:sz w:val="28"/>
          <w:szCs w:val="28"/>
          <w:lang w:eastAsia="fr-FR"/>
        </w:rPr>
        <w:t>Chérif</w:t>
      </w:r>
      <w:proofErr w:type="spellEnd"/>
      <w:r w:rsidRPr="00B65AE0">
        <w:rPr>
          <w:rFonts w:ascii="Times New Roman" w:eastAsia="Times New Roman" w:hAnsi="Times New Roman"/>
          <w:i/>
          <w:iCs/>
          <w:sz w:val="28"/>
          <w:szCs w:val="28"/>
          <w:lang w:eastAsia="fr-FR"/>
        </w:rPr>
        <w:t xml:space="preserve"> Amadou Lamine FALL</w:t>
      </w:r>
      <w:r w:rsidRPr="00B65AE0">
        <w:rPr>
          <w:rFonts w:ascii="Times New Roman" w:eastAsia="Times New Roman" w:hAnsi="Times New Roman"/>
          <w:i/>
          <w:iCs/>
          <w:position w:val="8"/>
          <w:sz w:val="28"/>
          <w:szCs w:val="28"/>
          <w:lang w:eastAsia="fr-FR"/>
        </w:rPr>
        <w:t>1-2</w:t>
      </w:r>
      <w:r w:rsidRPr="00B65AE0">
        <w:rPr>
          <w:rFonts w:ascii="Times New Roman" w:eastAsia="Times New Roman" w:hAnsi="Times New Roman"/>
          <w:i/>
          <w:iCs/>
          <w:sz w:val="28"/>
          <w:szCs w:val="28"/>
          <w:lang w:eastAsia="fr-FR"/>
        </w:rPr>
        <w:t>,</w:t>
      </w:r>
      <w:r w:rsidRPr="00B65AE0">
        <w:rPr>
          <w:rFonts w:ascii="Times New Roman" w:eastAsia="Times New Roman" w:hAnsi="Times New Roman"/>
          <w:i/>
          <w:iCs/>
          <w:position w:val="8"/>
          <w:sz w:val="28"/>
          <w:szCs w:val="28"/>
          <w:lang w:eastAsia="fr-FR"/>
        </w:rPr>
        <w:t xml:space="preserve"> </w:t>
      </w:r>
      <w:r w:rsidRPr="00B65AE0">
        <w:rPr>
          <w:rFonts w:ascii="Times New Roman" w:eastAsia="Times New Roman" w:hAnsi="Times New Roman"/>
          <w:i/>
          <w:iCs/>
          <w:sz w:val="28"/>
          <w:szCs w:val="28"/>
          <w:lang w:eastAsia="fr-FR"/>
        </w:rPr>
        <w:t>Boubacar Demba BA</w:t>
      </w:r>
      <w:r w:rsidRPr="00B65AE0">
        <w:rPr>
          <w:rFonts w:ascii="Times New Roman" w:eastAsia="Times New Roman" w:hAnsi="Times New Roman"/>
          <w:i/>
          <w:iCs/>
          <w:position w:val="8"/>
          <w:sz w:val="28"/>
          <w:szCs w:val="28"/>
          <w:lang w:eastAsia="fr-FR"/>
        </w:rPr>
        <w:t>1-2-</w:t>
      </w:r>
      <w:r w:rsidRPr="00B65AE0">
        <w:rPr>
          <w:rFonts w:ascii="Times New Roman" w:eastAsia="Times New Roman" w:hAnsi="Times New Roman"/>
          <w:i/>
          <w:iCs/>
          <w:position w:val="10"/>
          <w:sz w:val="28"/>
          <w:szCs w:val="28"/>
          <w:lang w:eastAsia="fr-FR"/>
        </w:rPr>
        <w:t>3</w:t>
      </w:r>
      <w:r w:rsidRPr="00B65AE0">
        <w:rPr>
          <w:rFonts w:ascii="Times New Roman" w:eastAsia="Times New Roman" w:hAnsi="Times New Roman"/>
          <w:i/>
          <w:iCs/>
          <w:sz w:val="28"/>
          <w:szCs w:val="28"/>
          <w:lang w:eastAsia="fr-FR"/>
        </w:rPr>
        <w:t>, Luc DESCROIX</w:t>
      </w:r>
      <w:r w:rsidRPr="00B65AE0">
        <w:rPr>
          <w:rFonts w:ascii="Times New Roman" w:eastAsia="Times New Roman" w:hAnsi="Times New Roman"/>
          <w:i/>
          <w:iCs/>
          <w:sz w:val="28"/>
          <w:szCs w:val="28"/>
          <w:vertAlign w:val="superscript"/>
          <w:lang w:eastAsia="fr-FR"/>
        </w:rPr>
        <w:t>3-4</w:t>
      </w:r>
    </w:p>
    <w:p w:rsidR="00B65AE0" w:rsidRPr="00B65AE0" w:rsidRDefault="00B65AE0" w:rsidP="00C8564D">
      <w:pPr>
        <w:spacing w:after="0" w:line="240" w:lineRule="auto"/>
        <w:jc w:val="center"/>
        <w:rPr>
          <w:rFonts w:ascii="Times New Roman" w:eastAsia="Times New Roman" w:hAnsi="Times New Roman"/>
          <w:i/>
          <w:iCs/>
          <w:sz w:val="20"/>
          <w:szCs w:val="20"/>
          <w:lang w:eastAsia="fr-FR"/>
        </w:rPr>
      </w:pPr>
      <w:r w:rsidRPr="00B65AE0">
        <w:rPr>
          <w:rFonts w:ascii="Times New Roman" w:eastAsia="Times New Roman" w:hAnsi="Times New Roman"/>
          <w:i/>
          <w:iCs/>
          <w:position w:val="10"/>
          <w:sz w:val="20"/>
          <w:szCs w:val="20"/>
          <w:lang w:eastAsia="fr-FR"/>
        </w:rPr>
        <w:t>1</w:t>
      </w:r>
      <w:proofErr w:type="spellStart"/>
      <w:r w:rsidRPr="00B65AE0">
        <w:rPr>
          <w:rFonts w:ascii="Times New Roman" w:eastAsia="Times New Roman" w:hAnsi="Times New Roman"/>
          <w:i/>
          <w:iCs/>
          <w:sz w:val="20"/>
          <w:szCs w:val="20"/>
          <w:lang w:eastAsia="fr-FR"/>
        </w:rPr>
        <w:t>Universite</w:t>
      </w:r>
      <w:proofErr w:type="spellEnd"/>
      <w:r w:rsidRPr="00B65AE0">
        <w:rPr>
          <w:rFonts w:ascii="Times New Roman" w:eastAsia="Times New Roman" w:hAnsi="Times New Roman"/>
          <w:i/>
          <w:iCs/>
          <w:sz w:val="20"/>
          <w:szCs w:val="20"/>
          <w:lang w:eastAsia="fr-FR"/>
        </w:rPr>
        <w:t xml:space="preserve">́ Assane </w:t>
      </w:r>
      <w:proofErr w:type="spellStart"/>
      <w:r w:rsidRPr="00B65AE0">
        <w:rPr>
          <w:rFonts w:ascii="Times New Roman" w:eastAsia="Times New Roman" w:hAnsi="Times New Roman"/>
          <w:i/>
          <w:iCs/>
          <w:sz w:val="20"/>
          <w:szCs w:val="20"/>
          <w:lang w:eastAsia="fr-FR"/>
        </w:rPr>
        <w:t>Séck</w:t>
      </w:r>
      <w:proofErr w:type="spellEnd"/>
      <w:r w:rsidRPr="00B65AE0">
        <w:rPr>
          <w:rFonts w:ascii="Times New Roman" w:eastAsia="Times New Roman" w:hAnsi="Times New Roman"/>
          <w:i/>
          <w:iCs/>
          <w:sz w:val="20"/>
          <w:szCs w:val="20"/>
          <w:lang w:eastAsia="fr-FR"/>
        </w:rPr>
        <w:t xml:space="preserve"> de Ziguinchor,</w:t>
      </w:r>
      <w:r w:rsidRPr="00B65AE0">
        <w:rPr>
          <w:rFonts w:ascii="Times New Roman" w:eastAsia="Times New Roman" w:hAnsi="Times New Roman"/>
          <w:i/>
          <w:iCs/>
          <w:sz w:val="20"/>
          <w:szCs w:val="20"/>
          <w:lang w:eastAsia="fr-FR"/>
        </w:rPr>
        <w:br/>
      </w:r>
      <w:r w:rsidRPr="00B65AE0">
        <w:rPr>
          <w:rFonts w:ascii="Times New Roman" w:eastAsia="Times New Roman" w:hAnsi="Times New Roman"/>
          <w:i/>
          <w:iCs/>
          <w:position w:val="10"/>
          <w:sz w:val="20"/>
          <w:szCs w:val="20"/>
          <w:lang w:eastAsia="fr-FR"/>
        </w:rPr>
        <w:t>2</w:t>
      </w:r>
      <w:r w:rsidRPr="00B65AE0">
        <w:rPr>
          <w:rFonts w:ascii="Times New Roman" w:eastAsia="Times New Roman" w:hAnsi="Times New Roman"/>
          <w:i/>
          <w:iCs/>
          <w:sz w:val="20"/>
          <w:szCs w:val="20"/>
          <w:lang w:eastAsia="fr-FR"/>
        </w:rPr>
        <w:t xml:space="preserve">Laboratoire de </w:t>
      </w:r>
      <w:proofErr w:type="spellStart"/>
      <w:r w:rsidRPr="00B65AE0">
        <w:rPr>
          <w:rFonts w:ascii="Times New Roman" w:eastAsia="Times New Roman" w:hAnsi="Times New Roman"/>
          <w:i/>
          <w:iCs/>
          <w:sz w:val="20"/>
          <w:szCs w:val="20"/>
          <w:lang w:eastAsia="fr-FR"/>
        </w:rPr>
        <w:t>Géomatique</w:t>
      </w:r>
      <w:proofErr w:type="spellEnd"/>
      <w:r w:rsidRPr="00B65AE0">
        <w:rPr>
          <w:rFonts w:ascii="Times New Roman" w:eastAsia="Times New Roman" w:hAnsi="Times New Roman"/>
          <w:i/>
          <w:iCs/>
          <w:sz w:val="20"/>
          <w:szCs w:val="20"/>
          <w:lang w:eastAsia="fr-FR"/>
        </w:rPr>
        <w:t xml:space="preserve"> et d’Environnement (LGE)</w:t>
      </w:r>
    </w:p>
    <w:p w:rsidR="00B65AE0" w:rsidRPr="00B65AE0" w:rsidRDefault="00B65AE0" w:rsidP="00C8564D">
      <w:pPr>
        <w:spacing w:after="0" w:line="240" w:lineRule="auto"/>
        <w:jc w:val="center"/>
        <w:rPr>
          <w:rFonts w:ascii="Times New Roman" w:eastAsia="Times New Roman" w:hAnsi="Times New Roman"/>
          <w:i/>
          <w:iCs/>
          <w:sz w:val="20"/>
          <w:szCs w:val="20"/>
          <w:lang w:eastAsia="fr-FR"/>
        </w:rPr>
      </w:pPr>
      <w:r w:rsidRPr="00B65AE0">
        <w:rPr>
          <w:rFonts w:ascii="Times New Roman" w:eastAsia="Times New Roman" w:hAnsi="Times New Roman"/>
          <w:i/>
          <w:iCs/>
          <w:position w:val="10"/>
          <w:sz w:val="20"/>
          <w:szCs w:val="20"/>
          <w:lang w:eastAsia="fr-FR"/>
        </w:rPr>
        <w:t>3</w:t>
      </w:r>
      <w:r w:rsidRPr="00B65AE0">
        <w:rPr>
          <w:rFonts w:ascii="Times New Roman" w:eastAsia="Times New Roman" w:hAnsi="Times New Roman"/>
          <w:i/>
          <w:iCs/>
          <w:sz w:val="20"/>
          <w:szCs w:val="20"/>
          <w:lang w:eastAsia="fr-FR"/>
        </w:rPr>
        <w:t>Laboratoire Mixte International Patrimoine et Territoires de l’Eau (LMI/PATEO),</w:t>
      </w:r>
    </w:p>
    <w:p w:rsidR="00B65AE0" w:rsidRPr="00B65AE0" w:rsidRDefault="00B65AE0" w:rsidP="00C8564D">
      <w:pPr>
        <w:spacing w:after="0" w:line="240" w:lineRule="auto"/>
        <w:jc w:val="center"/>
        <w:rPr>
          <w:rFonts w:ascii="Times New Roman" w:eastAsia="Times New Roman" w:hAnsi="Times New Roman"/>
          <w:i/>
          <w:iCs/>
          <w:sz w:val="20"/>
          <w:szCs w:val="20"/>
          <w:lang w:eastAsia="fr-FR"/>
        </w:rPr>
      </w:pPr>
      <w:r w:rsidRPr="00B65AE0">
        <w:rPr>
          <w:rFonts w:ascii="Times New Roman" w:eastAsia="Times New Roman" w:hAnsi="Times New Roman"/>
          <w:i/>
          <w:iCs/>
          <w:sz w:val="20"/>
          <w:szCs w:val="20"/>
          <w:vertAlign w:val="superscript"/>
          <w:lang w:eastAsia="fr-FR"/>
        </w:rPr>
        <w:t>4</w:t>
      </w:r>
      <w:r w:rsidRPr="00B65AE0">
        <w:rPr>
          <w:rFonts w:ascii="Times New Roman" w:eastAsia="Times New Roman" w:hAnsi="Times New Roman"/>
          <w:i/>
          <w:iCs/>
          <w:sz w:val="20"/>
          <w:szCs w:val="20"/>
          <w:lang w:eastAsia="fr-FR"/>
        </w:rPr>
        <w:t>Institut de Recherche et de développement (IRD)</w:t>
      </w:r>
    </w:p>
    <w:p w:rsidR="00B53CDA" w:rsidRDefault="00994142" w:rsidP="00C8564D">
      <w:pPr>
        <w:spacing w:after="0" w:line="240" w:lineRule="auto"/>
        <w:jc w:val="center"/>
        <w:rPr>
          <w:rFonts w:ascii="Times New Roman" w:eastAsia="Times New Roman" w:hAnsi="Times New Roman"/>
          <w:i/>
          <w:iCs/>
          <w:color w:val="0563C1"/>
          <w:sz w:val="20"/>
          <w:szCs w:val="20"/>
          <w:u w:val="single"/>
          <w:lang w:eastAsia="fr-FR"/>
        </w:rPr>
      </w:pPr>
      <w:hyperlink r:id="rId7" w:history="1">
        <w:r w:rsidR="00B65AE0" w:rsidRPr="00B65AE0">
          <w:rPr>
            <w:rFonts w:ascii="Times New Roman" w:eastAsia="Times New Roman" w:hAnsi="Times New Roman"/>
            <w:i/>
            <w:iCs/>
            <w:color w:val="0563C1"/>
            <w:sz w:val="20"/>
            <w:szCs w:val="20"/>
            <w:u w:val="single"/>
            <w:lang w:eastAsia="fr-FR"/>
          </w:rPr>
          <w:t>saneyancouba@gmail.com</w:t>
        </w:r>
      </w:hyperlink>
      <w:r w:rsidR="00B65AE0" w:rsidRPr="00B65AE0">
        <w:rPr>
          <w:rFonts w:ascii="Times New Roman" w:eastAsia="Times New Roman" w:hAnsi="Times New Roman"/>
          <w:i/>
          <w:iCs/>
          <w:sz w:val="20"/>
          <w:szCs w:val="20"/>
          <w:lang w:eastAsia="fr-FR"/>
        </w:rPr>
        <w:t xml:space="preserve">; </w:t>
      </w:r>
      <w:hyperlink r:id="rId8" w:history="1">
        <w:r w:rsidR="00B65AE0" w:rsidRPr="00B65AE0">
          <w:rPr>
            <w:rFonts w:ascii="Times New Roman" w:eastAsia="Times New Roman" w:hAnsi="Times New Roman"/>
            <w:i/>
            <w:iCs/>
            <w:color w:val="0563C1"/>
            <w:sz w:val="20"/>
            <w:szCs w:val="20"/>
            <w:u w:val="single"/>
            <w:lang w:eastAsia="fr-FR"/>
          </w:rPr>
          <w:t>badembaba@gmail.com</w:t>
        </w:r>
      </w:hyperlink>
      <w:r w:rsidR="00B65AE0" w:rsidRPr="00B65AE0">
        <w:rPr>
          <w:rFonts w:ascii="Times New Roman" w:eastAsia="Times New Roman" w:hAnsi="Times New Roman"/>
          <w:i/>
          <w:iCs/>
          <w:sz w:val="20"/>
          <w:szCs w:val="20"/>
          <w:lang w:eastAsia="fr-FR"/>
        </w:rPr>
        <w:t xml:space="preserve"> ; </w:t>
      </w:r>
      <w:hyperlink r:id="rId9" w:history="1">
        <w:r w:rsidR="00B65AE0" w:rsidRPr="00B65AE0">
          <w:rPr>
            <w:rFonts w:ascii="Times New Roman" w:eastAsia="Times New Roman" w:hAnsi="Times New Roman"/>
            <w:i/>
            <w:iCs/>
            <w:color w:val="0563C1"/>
            <w:sz w:val="20"/>
            <w:szCs w:val="20"/>
            <w:u w:val="single"/>
            <w:lang w:eastAsia="fr-FR"/>
          </w:rPr>
          <w:t>cherif.fall@univ-zig.sn</w:t>
        </w:r>
      </w:hyperlink>
    </w:p>
    <w:p w:rsidR="00697D3E" w:rsidRPr="00697D3E" w:rsidRDefault="00630BB4" w:rsidP="00630BB4">
      <w:pPr>
        <w:autoSpaceDE w:val="0"/>
        <w:autoSpaceDN w:val="0"/>
        <w:adjustRightInd w:val="0"/>
        <w:spacing w:after="0" w:line="240" w:lineRule="auto"/>
        <w:jc w:val="center"/>
        <w:rPr>
          <w:rFonts w:ascii="Times New Roman" w:hAnsi="Times New Roman"/>
          <w:i/>
          <w:sz w:val="18"/>
          <w:szCs w:val="20"/>
          <w:lang w:val="en-US"/>
        </w:rPr>
      </w:pPr>
      <w:r w:rsidRPr="00630BB4">
        <w:rPr>
          <w:rFonts w:ascii="Times New Roman" w:hAnsi="Times New Roman"/>
          <w:i/>
          <w:sz w:val="20"/>
          <w:szCs w:val="20"/>
          <w:lang w:val="en-US"/>
        </w:rPr>
        <w:t>Received XXXX 2019; Accepted XXXX 2019</w:t>
      </w:r>
    </w:p>
    <w:p w:rsidR="00630BB4" w:rsidRPr="00630BB4" w:rsidRDefault="00630BB4" w:rsidP="00697D3E">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
          <w:bCs/>
          <w:sz w:val="20"/>
          <w:szCs w:val="20"/>
        </w:rPr>
      </w:pPr>
      <w:r w:rsidRPr="00630BB4">
        <w:rPr>
          <w:rFonts w:ascii="Times New Roman" w:eastAsia="Times New Roman" w:hAnsi="Times New Roman"/>
          <w:b/>
          <w:bCs/>
          <w:sz w:val="20"/>
          <w:szCs w:val="20"/>
        </w:rPr>
        <w:t>Résumé :</w:t>
      </w:r>
    </w:p>
    <w:p w:rsidR="00697D3E" w:rsidRPr="00697D3E" w:rsidRDefault="00697D3E" w:rsidP="00697D3E">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Cs/>
          <w:sz w:val="20"/>
          <w:szCs w:val="20"/>
        </w:rPr>
      </w:pPr>
      <w:r w:rsidRPr="00697D3E">
        <w:rPr>
          <w:rFonts w:ascii="Times New Roman" w:eastAsia="Times New Roman" w:hAnsi="Times New Roman"/>
          <w:bCs/>
          <w:sz w:val="20"/>
          <w:szCs w:val="20"/>
        </w:rPr>
        <w:t>Bien que produit parfois à faible échelle, le riz constitue une denrée stratégique majeure dans les options de politiques publiques de l'État sénégalais. Ainsi, depuis plusieurs années, des investissements en infrastructures hydro-agricoles ont été consentis par l'État pour le développement de la culture du riz en Basse Casamance, confrontée aux effets des changements climatiques et aux déficits de main-d’œuvre rizicole. L’objectif de cette étude est d’analyser les stratégies de mise en valeur des terres rizicoles dans le bassin versant de Diouloulou. L’étude s’est essentiellement basée sur des entretiens individuelles et groupés avec les paysans (chefs de ménage), les structures (étatiques ou non) qui évoluent dans le domaine de la riziculture, des organisations paysannes, des riziculteurs, des chefs de villages et des maires des communes que polarise le bassin versant de Diouloulou.</w:t>
      </w:r>
    </w:p>
    <w:p w:rsidR="00697D3E" w:rsidRPr="00697D3E" w:rsidRDefault="00697D3E" w:rsidP="00697D3E">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Cs/>
          <w:sz w:val="20"/>
          <w:szCs w:val="20"/>
        </w:rPr>
      </w:pPr>
      <w:r w:rsidRPr="00697D3E">
        <w:rPr>
          <w:rFonts w:ascii="Times New Roman" w:eastAsia="Times New Roman" w:hAnsi="Times New Roman"/>
          <w:bCs/>
          <w:sz w:val="20"/>
          <w:szCs w:val="20"/>
        </w:rPr>
        <w:t xml:space="preserve">Les résultats montrent que depuis plusieurs années des initiatives pour la mise en valeurs des terres rizicoles du bassin versant de Diouloulou sont en train d'être prises. Il s’agit notamment de la mise en place des digues anti-sel, et micro barrages, introduction de la mécanisation, des reboisements de la mangrove, amendement des parcelles par l'engrais organique et l'accès aux intrants. Malgré ces efforts, il est constaté dans le Bassin versant de Diouloulou une réduction progressive des surfaces </w:t>
      </w:r>
      <w:proofErr w:type="spellStart"/>
      <w:r w:rsidRPr="00697D3E">
        <w:rPr>
          <w:rFonts w:ascii="Times New Roman" w:eastAsia="Times New Roman" w:hAnsi="Times New Roman"/>
          <w:bCs/>
          <w:sz w:val="20"/>
          <w:szCs w:val="20"/>
        </w:rPr>
        <w:t>rizicultivables</w:t>
      </w:r>
      <w:proofErr w:type="spellEnd"/>
      <w:r w:rsidRPr="00697D3E">
        <w:rPr>
          <w:rFonts w:ascii="Times New Roman" w:eastAsia="Times New Roman" w:hAnsi="Times New Roman"/>
          <w:bCs/>
          <w:sz w:val="20"/>
          <w:szCs w:val="20"/>
        </w:rPr>
        <w:t xml:space="preserve"> et par ricochet la baisse des productions. Ceci est lié à des contraintes environnementales (salinisation, acidification et ensablement), socioéconomiques (gestion inefficace des ouvrages hydro-agricoles, faiblesse de la main-d’œuvre, de l’encadrement des producteurs…) et agronomiques (faible mécanisation, accès limité aux intrants et engins motorisés, liée aux manque de moyens financiers). Aujourd’hui, la plupart des vallées du bassin versant de Diouloulou sont sous-exploitées. </w:t>
      </w:r>
    </w:p>
    <w:p w:rsidR="00697D3E" w:rsidRDefault="00697D3E" w:rsidP="00697D3E">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Cs/>
          <w:sz w:val="20"/>
          <w:szCs w:val="20"/>
        </w:rPr>
      </w:pPr>
      <w:r w:rsidRPr="00697D3E">
        <w:rPr>
          <w:rFonts w:ascii="Times New Roman" w:eastAsia="Times New Roman" w:hAnsi="Times New Roman"/>
          <w:b/>
          <w:bCs/>
          <w:sz w:val="20"/>
          <w:szCs w:val="20"/>
        </w:rPr>
        <w:t>Mots clés: redynamisation, riziculture, bassin versant, Diouloulou, Casamance</w:t>
      </w:r>
      <w:r w:rsidR="00630BB4">
        <w:rPr>
          <w:rFonts w:ascii="Times New Roman" w:eastAsia="Times New Roman" w:hAnsi="Times New Roman"/>
          <w:bCs/>
          <w:sz w:val="20"/>
          <w:szCs w:val="20"/>
        </w:rPr>
        <w:t>.</w:t>
      </w:r>
    </w:p>
    <w:p w:rsidR="00630BB4" w:rsidRPr="00630BB4" w:rsidRDefault="00630BB4" w:rsidP="00630BB4">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
          <w:bCs/>
          <w:sz w:val="20"/>
          <w:szCs w:val="20"/>
        </w:rPr>
      </w:pPr>
      <w:r w:rsidRPr="00630BB4">
        <w:rPr>
          <w:rFonts w:ascii="Times New Roman" w:eastAsia="Times New Roman" w:hAnsi="Times New Roman"/>
          <w:b/>
          <w:bCs/>
          <w:sz w:val="20"/>
          <w:szCs w:val="20"/>
        </w:rPr>
        <w:t>ABSTRACT</w:t>
      </w:r>
    </w:p>
    <w:p w:rsidR="00630BB4" w:rsidRPr="00630BB4" w:rsidRDefault="00630BB4" w:rsidP="00630BB4">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Cs/>
          <w:sz w:val="20"/>
          <w:szCs w:val="20"/>
        </w:rPr>
      </w:pPr>
      <w:proofErr w:type="spellStart"/>
      <w:r w:rsidRPr="00630BB4">
        <w:rPr>
          <w:rFonts w:ascii="Times New Roman" w:eastAsia="Times New Roman" w:hAnsi="Times New Roman"/>
          <w:bCs/>
          <w:sz w:val="20"/>
          <w:szCs w:val="20"/>
        </w:rPr>
        <w:t>Although</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sometimes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produced</w:t>
      </w:r>
      <w:proofErr w:type="spellEnd"/>
      <w:r w:rsidRPr="00630BB4">
        <w:rPr>
          <w:rFonts w:ascii="Times New Roman" w:eastAsia="Times New Roman" w:hAnsi="Times New Roman"/>
          <w:bCs/>
          <w:sz w:val="20"/>
          <w:szCs w:val="20"/>
        </w:rPr>
        <w:t xml:space="preserve"> on a </w:t>
      </w:r>
      <w:proofErr w:type="spellStart"/>
      <w:r w:rsidRPr="00630BB4">
        <w:rPr>
          <w:rFonts w:ascii="Times New Roman" w:eastAsia="Times New Roman" w:hAnsi="Times New Roman"/>
          <w:bCs/>
          <w:sz w:val="20"/>
          <w:szCs w:val="20"/>
        </w:rPr>
        <w:t>small</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scale</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is a major </w:t>
      </w:r>
      <w:proofErr w:type="spellStart"/>
      <w:r w:rsidRPr="00630BB4">
        <w:rPr>
          <w:rFonts w:ascii="Times New Roman" w:eastAsia="Times New Roman" w:hAnsi="Times New Roman"/>
          <w:bCs/>
          <w:sz w:val="20"/>
          <w:szCs w:val="20"/>
        </w:rPr>
        <w:t>strategic</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commodity</w:t>
      </w:r>
      <w:proofErr w:type="spellEnd"/>
      <w:r w:rsidRPr="00630BB4">
        <w:rPr>
          <w:rFonts w:ascii="Times New Roman" w:eastAsia="Times New Roman" w:hAnsi="Times New Roman"/>
          <w:bCs/>
          <w:sz w:val="20"/>
          <w:szCs w:val="20"/>
        </w:rPr>
        <w:t xml:space="preserve"> in the </w:t>
      </w:r>
      <w:proofErr w:type="spellStart"/>
      <w:r w:rsidRPr="00630BB4">
        <w:rPr>
          <w:rFonts w:ascii="Times New Roman" w:eastAsia="Times New Roman" w:hAnsi="Times New Roman"/>
          <w:bCs/>
          <w:sz w:val="20"/>
          <w:szCs w:val="20"/>
        </w:rPr>
        <w:t>Senegalese</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government's</w:t>
      </w:r>
      <w:proofErr w:type="spellEnd"/>
      <w:r w:rsidRPr="00630BB4">
        <w:rPr>
          <w:rFonts w:ascii="Times New Roman" w:eastAsia="Times New Roman" w:hAnsi="Times New Roman"/>
          <w:bCs/>
          <w:sz w:val="20"/>
          <w:szCs w:val="20"/>
        </w:rPr>
        <w:t xml:space="preserve"> public </w:t>
      </w:r>
      <w:proofErr w:type="spellStart"/>
      <w:r w:rsidRPr="00630BB4">
        <w:rPr>
          <w:rFonts w:ascii="Times New Roman" w:eastAsia="Times New Roman" w:hAnsi="Times New Roman"/>
          <w:bCs/>
          <w:sz w:val="20"/>
          <w:szCs w:val="20"/>
        </w:rPr>
        <w:t>policy</w:t>
      </w:r>
      <w:proofErr w:type="spellEnd"/>
      <w:r w:rsidRPr="00630BB4">
        <w:rPr>
          <w:rFonts w:ascii="Times New Roman" w:eastAsia="Times New Roman" w:hAnsi="Times New Roman"/>
          <w:bCs/>
          <w:sz w:val="20"/>
          <w:szCs w:val="20"/>
        </w:rPr>
        <w:t xml:space="preserve"> options. For </w:t>
      </w:r>
      <w:proofErr w:type="spellStart"/>
      <w:r w:rsidRPr="00630BB4">
        <w:rPr>
          <w:rFonts w:ascii="Times New Roman" w:eastAsia="Times New Roman" w:hAnsi="Times New Roman"/>
          <w:bCs/>
          <w:sz w:val="20"/>
          <w:szCs w:val="20"/>
        </w:rPr>
        <w:t>several</w:t>
      </w:r>
      <w:proofErr w:type="spellEnd"/>
      <w:r w:rsidRPr="00630BB4">
        <w:rPr>
          <w:rFonts w:ascii="Times New Roman" w:eastAsia="Times New Roman" w:hAnsi="Times New Roman"/>
          <w:bCs/>
          <w:sz w:val="20"/>
          <w:szCs w:val="20"/>
        </w:rPr>
        <w:t xml:space="preserve"> years, </w:t>
      </w:r>
      <w:proofErr w:type="spellStart"/>
      <w:r w:rsidRPr="00630BB4">
        <w:rPr>
          <w:rFonts w:ascii="Times New Roman" w:eastAsia="Times New Roman" w:hAnsi="Times New Roman"/>
          <w:bCs/>
          <w:sz w:val="20"/>
          <w:szCs w:val="20"/>
        </w:rPr>
        <w:t>investments</w:t>
      </w:r>
      <w:proofErr w:type="spellEnd"/>
      <w:r w:rsidRPr="00630BB4">
        <w:rPr>
          <w:rFonts w:ascii="Times New Roman" w:eastAsia="Times New Roman" w:hAnsi="Times New Roman"/>
          <w:bCs/>
          <w:sz w:val="20"/>
          <w:szCs w:val="20"/>
        </w:rPr>
        <w:t xml:space="preserve"> in hydro-agricultural infrastructure have been made by the State for the development of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cultivation in </w:t>
      </w:r>
      <w:proofErr w:type="spellStart"/>
      <w:r w:rsidRPr="00630BB4">
        <w:rPr>
          <w:rFonts w:ascii="Times New Roman" w:eastAsia="Times New Roman" w:hAnsi="Times New Roman"/>
          <w:bCs/>
          <w:sz w:val="20"/>
          <w:szCs w:val="20"/>
        </w:rPr>
        <w:t>Lower</w:t>
      </w:r>
      <w:proofErr w:type="spellEnd"/>
      <w:r w:rsidRPr="00630BB4">
        <w:rPr>
          <w:rFonts w:ascii="Times New Roman" w:eastAsia="Times New Roman" w:hAnsi="Times New Roman"/>
          <w:bCs/>
          <w:sz w:val="20"/>
          <w:szCs w:val="20"/>
        </w:rPr>
        <w:t xml:space="preserve"> Casamance, </w:t>
      </w:r>
      <w:proofErr w:type="spellStart"/>
      <w:r w:rsidRPr="00630BB4">
        <w:rPr>
          <w:rFonts w:ascii="Times New Roman" w:eastAsia="Times New Roman" w:hAnsi="Times New Roman"/>
          <w:bCs/>
          <w:sz w:val="20"/>
          <w:szCs w:val="20"/>
        </w:rPr>
        <w:t>which</w:t>
      </w:r>
      <w:proofErr w:type="spellEnd"/>
      <w:r w:rsidRPr="00630BB4">
        <w:rPr>
          <w:rFonts w:ascii="Times New Roman" w:eastAsia="Times New Roman" w:hAnsi="Times New Roman"/>
          <w:bCs/>
          <w:sz w:val="20"/>
          <w:szCs w:val="20"/>
        </w:rPr>
        <w:t xml:space="preserve"> is </w:t>
      </w:r>
      <w:proofErr w:type="spellStart"/>
      <w:r w:rsidRPr="00630BB4">
        <w:rPr>
          <w:rFonts w:ascii="Times New Roman" w:eastAsia="Times New Roman" w:hAnsi="Times New Roman"/>
          <w:bCs/>
          <w:sz w:val="20"/>
          <w:szCs w:val="20"/>
        </w:rPr>
        <w:t>facing</w:t>
      </w:r>
      <w:proofErr w:type="spellEnd"/>
      <w:r w:rsidRPr="00630BB4">
        <w:rPr>
          <w:rFonts w:ascii="Times New Roman" w:eastAsia="Times New Roman" w:hAnsi="Times New Roman"/>
          <w:bCs/>
          <w:sz w:val="20"/>
          <w:szCs w:val="20"/>
        </w:rPr>
        <w:t xml:space="preserve"> the effects of </w:t>
      </w:r>
      <w:proofErr w:type="spellStart"/>
      <w:r w:rsidRPr="00630BB4">
        <w:rPr>
          <w:rFonts w:ascii="Times New Roman" w:eastAsia="Times New Roman" w:hAnsi="Times New Roman"/>
          <w:bCs/>
          <w:sz w:val="20"/>
          <w:szCs w:val="20"/>
        </w:rPr>
        <w:t>climate</w:t>
      </w:r>
      <w:proofErr w:type="spellEnd"/>
      <w:r w:rsidRPr="00630BB4">
        <w:rPr>
          <w:rFonts w:ascii="Times New Roman" w:eastAsia="Times New Roman" w:hAnsi="Times New Roman"/>
          <w:bCs/>
          <w:sz w:val="20"/>
          <w:szCs w:val="20"/>
        </w:rPr>
        <w:t xml:space="preserve"> change and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labour </w:t>
      </w:r>
      <w:proofErr w:type="spellStart"/>
      <w:r w:rsidRPr="00630BB4">
        <w:rPr>
          <w:rFonts w:ascii="Times New Roman" w:eastAsia="Times New Roman" w:hAnsi="Times New Roman"/>
          <w:bCs/>
          <w:sz w:val="20"/>
          <w:szCs w:val="20"/>
        </w:rPr>
        <w:t>shortages</w:t>
      </w:r>
      <w:proofErr w:type="spellEnd"/>
      <w:r w:rsidRPr="00630BB4">
        <w:rPr>
          <w:rFonts w:ascii="Times New Roman" w:eastAsia="Times New Roman" w:hAnsi="Times New Roman"/>
          <w:bCs/>
          <w:sz w:val="20"/>
          <w:szCs w:val="20"/>
        </w:rPr>
        <w:t xml:space="preserve">. The objective of </w:t>
      </w:r>
      <w:proofErr w:type="spellStart"/>
      <w:r w:rsidRPr="00630BB4">
        <w:rPr>
          <w:rFonts w:ascii="Times New Roman" w:eastAsia="Times New Roman" w:hAnsi="Times New Roman"/>
          <w:bCs/>
          <w:sz w:val="20"/>
          <w:szCs w:val="20"/>
        </w:rPr>
        <w:t>this</w:t>
      </w:r>
      <w:proofErr w:type="spellEnd"/>
      <w:r w:rsidRPr="00630BB4">
        <w:rPr>
          <w:rFonts w:ascii="Times New Roman" w:eastAsia="Times New Roman" w:hAnsi="Times New Roman"/>
          <w:bCs/>
          <w:sz w:val="20"/>
          <w:szCs w:val="20"/>
        </w:rPr>
        <w:t xml:space="preserve"> study is to </w:t>
      </w:r>
      <w:proofErr w:type="spellStart"/>
      <w:r w:rsidRPr="00630BB4">
        <w:rPr>
          <w:rFonts w:ascii="Times New Roman" w:eastAsia="Times New Roman" w:hAnsi="Times New Roman"/>
          <w:bCs/>
          <w:sz w:val="20"/>
          <w:szCs w:val="20"/>
        </w:rPr>
        <w:t>analyze</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land </w:t>
      </w:r>
      <w:proofErr w:type="spellStart"/>
      <w:r w:rsidRPr="00630BB4">
        <w:rPr>
          <w:rFonts w:ascii="Times New Roman" w:eastAsia="Times New Roman" w:hAnsi="Times New Roman"/>
          <w:bCs/>
          <w:sz w:val="20"/>
          <w:szCs w:val="20"/>
        </w:rPr>
        <w:t>reclamation</w:t>
      </w:r>
      <w:proofErr w:type="spellEnd"/>
      <w:r w:rsidRPr="00630BB4">
        <w:rPr>
          <w:rFonts w:ascii="Times New Roman" w:eastAsia="Times New Roman" w:hAnsi="Times New Roman"/>
          <w:bCs/>
          <w:sz w:val="20"/>
          <w:szCs w:val="20"/>
        </w:rPr>
        <w:t xml:space="preserve"> strategies in the Diouloulou </w:t>
      </w:r>
      <w:proofErr w:type="spellStart"/>
      <w:r w:rsidRPr="00630BB4">
        <w:rPr>
          <w:rFonts w:ascii="Times New Roman" w:eastAsia="Times New Roman" w:hAnsi="Times New Roman"/>
          <w:bCs/>
          <w:sz w:val="20"/>
          <w:szCs w:val="20"/>
        </w:rPr>
        <w:t>watershed</w:t>
      </w:r>
      <w:proofErr w:type="spellEnd"/>
      <w:r w:rsidRPr="00630BB4">
        <w:rPr>
          <w:rFonts w:ascii="Times New Roman" w:eastAsia="Times New Roman" w:hAnsi="Times New Roman"/>
          <w:bCs/>
          <w:sz w:val="20"/>
          <w:szCs w:val="20"/>
        </w:rPr>
        <w:t xml:space="preserve">. The study was </w:t>
      </w:r>
      <w:proofErr w:type="spellStart"/>
      <w:r w:rsidRPr="00630BB4">
        <w:rPr>
          <w:rFonts w:ascii="Times New Roman" w:eastAsia="Times New Roman" w:hAnsi="Times New Roman"/>
          <w:bCs/>
          <w:sz w:val="20"/>
          <w:szCs w:val="20"/>
        </w:rPr>
        <w:t>mainly</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based</w:t>
      </w:r>
      <w:proofErr w:type="spellEnd"/>
      <w:r w:rsidRPr="00630BB4">
        <w:rPr>
          <w:rFonts w:ascii="Times New Roman" w:eastAsia="Times New Roman" w:hAnsi="Times New Roman"/>
          <w:bCs/>
          <w:sz w:val="20"/>
          <w:szCs w:val="20"/>
        </w:rPr>
        <w:t xml:space="preserve"> on </w:t>
      </w:r>
      <w:proofErr w:type="spellStart"/>
      <w:r w:rsidRPr="00630BB4">
        <w:rPr>
          <w:rFonts w:ascii="Times New Roman" w:eastAsia="Times New Roman" w:hAnsi="Times New Roman"/>
          <w:bCs/>
          <w:sz w:val="20"/>
          <w:szCs w:val="20"/>
        </w:rPr>
        <w:t>individual</w:t>
      </w:r>
      <w:proofErr w:type="spellEnd"/>
      <w:r w:rsidRPr="00630BB4">
        <w:rPr>
          <w:rFonts w:ascii="Times New Roman" w:eastAsia="Times New Roman" w:hAnsi="Times New Roman"/>
          <w:bCs/>
          <w:sz w:val="20"/>
          <w:szCs w:val="20"/>
        </w:rPr>
        <w:t xml:space="preserve"> and group interviews with </w:t>
      </w:r>
      <w:proofErr w:type="spellStart"/>
      <w:r w:rsidRPr="00630BB4">
        <w:rPr>
          <w:rFonts w:ascii="Times New Roman" w:eastAsia="Times New Roman" w:hAnsi="Times New Roman"/>
          <w:bCs/>
          <w:sz w:val="20"/>
          <w:szCs w:val="20"/>
        </w:rPr>
        <w:t>farmers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heads</w:t>
      </w:r>
      <w:proofErr w:type="spellEnd"/>
      <w:r w:rsidRPr="00630BB4">
        <w:rPr>
          <w:rFonts w:ascii="Times New Roman" w:eastAsia="Times New Roman" w:hAnsi="Times New Roman"/>
          <w:bCs/>
          <w:sz w:val="20"/>
          <w:szCs w:val="20"/>
        </w:rPr>
        <w:t xml:space="preserve"> of </w:t>
      </w:r>
      <w:proofErr w:type="spellStart"/>
      <w:r w:rsidRPr="00630BB4">
        <w:rPr>
          <w:rFonts w:ascii="Times New Roman" w:eastAsia="Times New Roman" w:hAnsi="Times New Roman"/>
          <w:bCs/>
          <w:sz w:val="20"/>
          <w:szCs w:val="20"/>
        </w:rPr>
        <w:t>households</w:t>
      </w:r>
      <w:proofErr w:type="spellEnd"/>
      <w:r w:rsidRPr="00630BB4">
        <w:rPr>
          <w:rFonts w:ascii="Times New Roman" w:eastAsia="Times New Roman" w:hAnsi="Times New Roman"/>
          <w:bCs/>
          <w:sz w:val="20"/>
          <w:szCs w:val="20"/>
        </w:rPr>
        <w:t xml:space="preserve">), structures (state or not) that </w:t>
      </w:r>
      <w:proofErr w:type="spellStart"/>
      <w:r w:rsidRPr="00630BB4">
        <w:rPr>
          <w:rFonts w:ascii="Times New Roman" w:eastAsia="Times New Roman" w:hAnsi="Times New Roman"/>
          <w:bCs/>
          <w:sz w:val="20"/>
          <w:szCs w:val="20"/>
        </w:rPr>
        <w:t>evolve</w:t>
      </w:r>
      <w:proofErr w:type="spellEnd"/>
      <w:r w:rsidRPr="00630BB4">
        <w:rPr>
          <w:rFonts w:ascii="Times New Roman" w:eastAsia="Times New Roman" w:hAnsi="Times New Roman"/>
          <w:bCs/>
          <w:sz w:val="20"/>
          <w:szCs w:val="20"/>
        </w:rPr>
        <w:t xml:space="preserve"> in the </w:t>
      </w:r>
      <w:proofErr w:type="spellStart"/>
      <w:r w:rsidRPr="00630BB4">
        <w:rPr>
          <w:rFonts w:ascii="Times New Roman" w:eastAsia="Times New Roman" w:hAnsi="Times New Roman"/>
          <w:bCs/>
          <w:sz w:val="20"/>
          <w:szCs w:val="20"/>
        </w:rPr>
        <w:t>field</w:t>
      </w:r>
      <w:proofErr w:type="spellEnd"/>
      <w:r w:rsidRPr="00630BB4">
        <w:rPr>
          <w:rFonts w:ascii="Times New Roman" w:eastAsia="Times New Roman" w:hAnsi="Times New Roman"/>
          <w:bCs/>
          <w:sz w:val="20"/>
          <w:szCs w:val="20"/>
        </w:rPr>
        <w:t xml:space="preserve"> of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cultivation, </w:t>
      </w:r>
      <w:proofErr w:type="spellStart"/>
      <w:r w:rsidRPr="00630BB4">
        <w:rPr>
          <w:rFonts w:ascii="Times New Roman" w:eastAsia="Times New Roman" w:hAnsi="Times New Roman"/>
          <w:bCs/>
          <w:sz w:val="20"/>
          <w:szCs w:val="20"/>
        </w:rPr>
        <w:t>farmers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organizations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farmers</w:t>
      </w:r>
      <w:proofErr w:type="spellEnd"/>
      <w:r w:rsidRPr="00630BB4">
        <w:rPr>
          <w:rFonts w:ascii="Times New Roman" w:eastAsia="Times New Roman" w:hAnsi="Times New Roman"/>
          <w:bCs/>
          <w:sz w:val="20"/>
          <w:szCs w:val="20"/>
        </w:rPr>
        <w:t xml:space="preserve">, village </w:t>
      </w:r>
      <w:proofErr w:type="spellStart"/>
      <w:r w:rsidRPr="00630BB4">
        <w:rPr>
          <w:rFonts w:ascii="Times New Roman" w:eastAsia="Times New Roman" w:hAnsi="Times New Roman"/>
          <w:bCs/>
          <w:sz w:val="20"/>
          <w:szCs w:val="20"/>
        </w:rPr>
        <w:t>chiefs</w:t>
      </w:r>
      <w:proofErr w:type="spellEnd"/>
      <w:r w:rsidRPr="00630BB4">
        <w:rPr>
          <w:rFonts w:ascii="Times New Roman" w:eastAsia="Times New Roman" w:hAnsi="Times New Roman"/>
          <w:bCs/>
          <w:sz w:val="20"/>
          <w:szCs w:val="20"/>
        </w:rPr>
        <w:t xml:space="preserve"> and </w:t>
      </w:r>
      <w:proofErr w:type="spellStart"/>
      <w:r w:rsidRPr="00630BB4">
        <w:rPr>
          <w:rFonts w:ascii="Times New Roman" w:eastAsia="Times New Roman" w:hAnsi="Times New Roman"/>
          <w:bCs/>
          <w:sz w:val="20"/>
          <w:szCs w:val="20"/>
        </w:rPr>
        <w:t>mayors</w:t>
      </w:r>
      <w:proofErr w:type="spellEnd"/>
      <w:r w:rsidRPr="00630BB4">
        <w:rPr>
          <w:rFonts w:ascii="Times New Roman" w:eastAsia="Times New Roman" w:hAnsi="Times New Roman"/>
          <w:bCs/>
          <w:sz w:val="20"/>
          <w:szCs w:val="20"/>
        </w:rPr>
        <w:t xml:space="preserve"> of the communes that </w:t>
      </w:r>
      <w:proofErr w:type="spellStart"/>
      <w:r w:rsidRPr="00630BB4">
        <w:rPr>
          <w:rFonts w:ascii="Times New Roman" w:eastAsia="Times New Roman" w:hAnsi="Times New Roman"/>
          <w:bCs/>
          <w:sz w:val="20"/>
          <w:szCs w:val="20"/>
        </w:rPr>
        <w:t>polarize</w:t>
      </w:r>
      <w:proofErr w:type="spellEnd"/>
      <w:r w:rsidRPr="00630BB4">
        <w:rPr>
          <w:rFonts w:ascii="Times New Roman" w:eastAsia="Times New Roman" w:hAnsi="Times New Roman"/>
          <w:bCs/>
          <w:sz w:val="20"/>
          <w:szCs w:val="20"/>
        </w:rPr>
        <w:t xml:space="preserve"> the Diouloulou </w:t>
      </w:r>
      <w:proofErr w:type="spellStart"/>
      <w:r w:rsidRPr="00630BB4">
        <w:rPr>
          <w:rFonts w:ascii="Times New Roman" w:eastAsia="Times New Roman" w:hAnsi="Times New Roman"/>
          <w:bCs/>
          <w:sz w:val="20"/>
          <w:szCs w:val="20"/>
        </w:rPr>
        <w:t>watershed</w:t>
      </w:r>
      <w:proofErr w:type="spellEnd"/>
      <w:r w:rsidRPr="00630BB4">
        <w:rPr>
          <w:rFonts w:ascii="Times New Roman" w:eastAsia="Times New Roman" w:hAnsi="Times New Roman"/>
          <w:bCs/>
          <w:sz w:val="20"/>
          <w:szCs w:val="20"/>
        </w:rPr>
        <w:t xml:space="preserve">. The results show that for </w:t>
      </w:r>
      <w:proofErr w:type="spellStart"/>
      <w:r w:rsidRPr="00630BB4">
        <w:rPr>
          <w:rFonts w:ascii="Times New Roman" w:eastAsia="Times New Roman" w:hAnsi="Times New Roman"/>
          <w:bCs/>
          <w:sz w:val="20"/>
          <w:szCs w:val="20"/>
        </w:rPr>
        <w:t>several</w:t>
      </w:r>
      <w:proofErr w:type="spellEnd"/>
      <w:r w:rsidRPr="00630BB4">
        <w:rPr>
          <w:rFonts w:ascii="Times New Roman" w:eastAsia="Times New Roman" w:hAnsi="Times New Roman"/>
          <w:bCs/>
          <w:sz w:val="20"/>
          <w:szCs w:val="20"/>
        </w:rPr>
        <w:t xml:space="preserve"> years </w:t>
      </w:r>
      <w:proofErr w:type="spellStart"/>
      <w:r w:rsidRPr="00630BB4">
        <w:rPr>
          <w:rFonts w:ascii="Times New Roman" w:eastAsia="Times New Roman" w:hAnsi="Times New Roman"/>
          <w:bCs/>
          <w:sz w:val="20"/>
          <w:szCs w:val="20"/>
        </w:rPr>
        <w:t>now</w:t>
      </w:r>
      <w:proofErr w:type="spellEnd"/>
      <w:r w:rsidRPr="00630BB4">
        <w:rPr>
          <w:rFonts w:ascii="Times New Roman" w:eastAsia="Times New Roman" w:hAnsi="Times New Roman"/>
          <w:bCs/>
          <w:sz w:val="20"/>
          <w:szCs w:val="20"/>
        </w:rPr>
        <w:t xml:space="preserve">, initiatives for the development of </w:t>
      </w:r>
      <w:proofErr w:type="spellStart"/>
      <w:r w:rsidRPr="00630BB4">
        <w:rPr>
          <w:rFonts w:ascii="Times New Roman" w:eastAsia="Times New Roman" w:hAnsi="Times New Roman"/>
          <w:bCs/>
          <w:sz w:val="20"/>
          <w:szCs w:val="20"/>
        </w:rPr>
        <w:t>rice-growing</w:t>
      </w:r>
      <w:proofErr w:type="spellEnd"/>
      <w:r w:rsidRPr="00630BB4">
        <w:rPr>
          <w:rFonts w:ascii="Times New Roman" w:eastAsia="Times New Roman" w:hAnsi="Times New Roman"/>
          <w:bCs/>
          <w:sz w:val="20"/>
          <w:szCs w:val="20"/>
        </w:rPr>
        <w:t xml:space="preserve"> land in the Diouloulou </w:t>
      </w:r>
      <w:proofErr w:type="spellStart"/>
      <w:r w:rsidRPr="00630BB4">
        <w:rPr>
          <w:rFonts w:ascii="Times New Roman" w:eastAsia="Times New Roman" w:hAnsi="Times New Roman"/>
          <w:bCs/>
          <w:sz w:val="20"/>
          <w:szCs w:val="20"/>
        </w:rPr>
        <w:t>watershed</w:t>
      </w:r>
      <w:proofErr w:type="spellEnd"/>
      <w:r w:rsidRPr="00630BB4">
        <w:rPr>
          <w:rFonts w:ascii="Times New Roman" w:eastAsia="Times New Roman" w:hAnsi="Times New Roman"/>
          <w:bCs/>
          <w:sz w:val="20"/>
          <w:szCs w:val="20"/>
        </w:rPr>
        <w:t xml:space="preserve"> have been </w:t>
      </w:r>
      <w:proofErr w:type="spellStart"/>
      <w:r w:rsidRPr="00630BB4">
        <w:rPr>
          <w:rFonts w:ascii="Times New Roman" w:eastAsia="Times New Roman" w:hAnsi="Times New Roman"/>
          <w:bCs/>
          <w:sz w:val="20"/>
          <w:szCs w:val="20"/>
        </w:rPr>
        <w:t>underway</w:t>
      </w:r>
      <w:proofErr w:type="spellEnd"/>
      <w:r w:rsidRPr="00630BB4">
        <w:rPr>
          <w:rFonts w:ascii="Times New Roman" w:eastAsia="Times New Roman" w:hAnsi="Times New Roman"/>
          <w:bCs/>
          <w:sz w:val="20"/>
          <w:szCs w:val="20"/>
        </w:rPr>
        <w:t xml:space="preserve">. These </w:t>
      </w:r>
      <w:proofErr w:type="spellStart"/>
      <w:r w:rsidRPr="00630BB4">
        <w:rPr>
          <w:rFonts w:ascii="Times New Roman" w:eastAsia="Times New Roman" w:hAnsi="Times New Roman"/>
          <w:bCs/>
          <w:sz w:val="20"/>
          <w:szCs w:val="20"/>
        </w:rPr>
        <w:t>include</w:t>
      </w:r>
      <w:proofErr w:type="spellEnd"/>
      <w:r w:rsidRPr="00630BB4">
        <w:rPr>
          <w:rFonts w:ascii="Times New Roman" w:eastAsia="Times New Roman" w:hAnsi="Times New Roman"/>
          <w:bCs/>
          <w:sz w:val="20"/>
          <w:szCs w:val="20"/>
        </w:rPr>
        <w:t xml:space="preserve"> the installation of anti-</w:t>
      </w:r>
      <w:proofErr w:type="spellStart"/>
      <w:r w:rsidRPr="00630BB4">
        <w:rPr>
          <w:rFonts w:ascii="Times New Roman" w:eastAsia="Times New Roman" w:hAnsi="Times New Roman"/>
          <w:bCs/>
          <w:sz w:val="20"/>
          <w:szCs w:val="20"/>
        </w:rPr>
        <w:t>salt</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dikes</w:t>
      </w:r>
      <w:proofErr w:type="spellEnd"/>
      <w:r w:rsidRPr="00630BB4">
        <w:rPr>
          <w:rFonts w:ascii="Times New Roman" w:eastAsia="Times New Roman" w:hAnsi="Times New Roman"/>
          <w:bCs/>
          <w:sz w:val="20"/>
          <w:szCs w:val="20"/>
        </w:rPr>
        <w:t xml:space="preserve"> and micro </w:t>
      </w:r>
      <w:proofErr w:type="spellStart"/>
      <w:r w:rsidRPr="00630BB4">
        <w:rPr>
          <w:rFonts w:ascii="Times New Roman" w:eastAsia="Times New Roman" w:hAnsi="Times New Roman"/>
          <w:bCs/>
          <w:sz w:val="20"/>
          <w:szCs w:val="20"/>
        </w:rPr>
        <w:t>dams</w:t>
      </w:r>
      <w:proofErr w:type="spellEnd"/>
      <w:r w:rsidRPr="00630BB4">
        <w:rPr>
          <w:rFonts w:ascii="Times New Roman" w:eastAsia="Times New Roman" w:hAnsi="Times New Roman"/>
          <w:bCs/>
          <w:sz w:val="20"/>
          <w:szCs w:val="20"/>
        </w:rPr>
        <w:t xml:space="preserve">, the introduction of </w:t>
      </w:r>
      <w:proofErr w:type="spellStart"/>
      <w:r w:rsidRPr="00630BB4">
        <w:rPr>
          <w:rFonts w:ascii="Times New Roman" w:eastAsia="Times New Roman" w:hAnsi="Times New Roman"/>
          <w:bCs/>
          <w:sz w:val="20"/>
          <w:szCs w:val="20"/>
        </w:rPr>
        <w:t>mechanization</w:t>
      </w:r>
      <w:proofErr w:type="spellEnd"/>
      <w:r w:rsidRPr="00630BB4">
        <w:rPr>
          <w:rFonts w:ascii="Times New Roman" w:eastAsia="Times New Roman" w:hAnsi="Times New Roman"/>
          <w:bCs/>
          <w:sz w:val="20"/>
          <w:szCs w:val="20"/>
        </w:rPr>
        <w:t xml:space="preserve">, reforestation of mangroves, the </w:t>
      </w:r>
      <w:proofErr w:type="spellStart"/>
      <w:r w:rsidRPr="00630BB4">
        <w:rPr>
          <w:rFonts w:ascii="Times New Roman" w:eastAsia="Times New Roman" w:hAnsi="Times New Roman"/>
          <w:bCs/>
          <w:sz w:val="20"/>
          <w:szCs w:val="20"/>
        </w:rPr>
        <w:t>improvement</w:t>
      </w:r>
      <w:proofErr w:type="spellEnd"/>
      <w:r w:rsidRPr="00630BB4">
        <w:rPr>
          <w:rFonts w:ascii="Times New Roman" w:eastAsia="Times New Roman" w:hAnsi="Times New Roman"/>
          <w:bCs/>
          <w:sz w:val="20"/>
          <w:szCs w:val="20"/>
        </w:rPr>
        <w:t xml:space="preserve"> of plots by </w:t>
      </w:r>
      <w:proofErr w:type="spellStart"/>
      <w:r w:rsidRPr="00630BB4">
        <w:rPr>
          <w:rFonts w:ascii="Times New Roman" w:eastAsia="Times New Roman" w:hAnsi="Times New Roman"/>
          <w:bCs/>
          <w:sz w:val="20"/>
          <w:szCs w:val="20"/>
        </w:rPr>
        <w:t>organic</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fertilizer</w:t>
      </w:r>
      <w:proofErr w:type="spellEnd"/>
      <w:r w:rsidRPr="00630BB4">
        <w:rPr>
          <w:rFonts w:ascii="Times New Roman" w:eastAsia="Times New Roman" w:hAnsi="Times New Roman"/>
          <w:bCs/>
          <w:sz w:val="20"/>
          <w:szCs w:val="20"/>
        </w:rPr>
        <w:t xml:space="preserve"> and </w:t>
      </w:r>
      <w:proofErr w:type="spellStart"/>
      <w:r w:rsidRPr="00630BB4">
        <w:rPr>
          <w:rFonts w:ascii="Times New Roman" w:eastAsia="Times New Roman" w:hAnsi="Times New Roman"/>
          <w:bCs/>
          <w:sz w:val="20"/>
          <w:szCs w:val="20"/>
        </w:rPr>
        <w:t>access</w:t>
      </w:r>
      <w:proofErr w:type="spellEnd"/>
      <w:r w:rsidRPr="00630BB4">
        <w:rPr>
          <w:rFonts w:ascii="Times New Roman" w:eastAsia="Times New Roman" w:hAnsi="Times New Roman"/>
          <w:bCs/>
          <w:sz w:val="20"/>
          <w:szCs w:val="20"/>
        </w:rPr>
        <w:t xml:space="preserve"> to inputs. Despite these efforts, there has been a </w:t>
      </w:r>
      <w:proofErr w:type="spellStart"/>
      <w:r w:rsidRPr="00630BB4">
        <w:rPr>
          <w:rFonts w:ascii="Times New Roman" w:eastAsia="Times New Roman" w:hAnsi="Times New Roman"/>
          <w:bCs/>
          <w:sz w:val="20"/>
          <w:szCs w:val="20"/>
        </w:rPr>
        <w:t>gradual</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reduction</w:t>
      </w:r>
      <w:proofErr w:type="spellEnd"/>
      <w:r w:rsidRPr="00630BB4">
        <w:rPr>
          <w:rFonts w:ascii="Times New Roman" w:eastAsia="Times New Roman" w:hAnsi="Times New Roman"/>
          <w:bCs/>
          <w:sz w:val="20"/>
          <w:szCs w:val="20"/>
        </w:rPr>
        <w:t xml:space="preserve"> in the area of </w:t>
      </w:r>
      <w:proofErr w:type="spellStart"/>
      <w:r w:rsidRPr="00630BB4">
        <w:rPr>
          <w:rFonts w:ascii="Times New Roman" w:eastAsia="Times New Roman" w:hAnsi="Times New Roman"/>
          <w:bCs/>
          <w:sz w:val="20"/>
          <w:szCs w:val="20"/>
        </w:rPr>
        <w:t>rice</w:t>
      </w:r>
      <w:proofErr w:type="spellEnd"/>
      <w:r w:rsidRPr="00630BB4">
        <w:rPr>
          <w:rFonts w:ascii="Times New Roman" w:eastAsia="Times New Roman" w:hAnsi="Times New Roman"/>
          <w:bCs/>
          <w:sz w:val="20"/>
          <w:szCs w:val="20"/>
        </w:rPr>
        <w:t xml:space="preserve"> that </w:t>
      </w:r>
      <w:proofErr w:type="spellStart"/>
      <w:r w:rsidRPr="00630BB4">
        <w:rPr>
          <w:rFonts w:ascii="Times New Roman" w:eastAsia="Times New Roman" w:hAnsi="Times New Roman"/>
          <w:bCs/>
          <w:sz w:val="20"/>
          <w:szCs w:val="20"/>
        </w:rPr>
        <w:t>can</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be</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cultivated</w:t>
      </w:r>
      <w:proofErr w:type="spellEnd"/>
      <w:r w:rsidRPr="00630BB4">
        <w:rPr>
          <w:rFonts w:ascii="Times New Roman" w:eastAsia="Times New Roman" w:hAnsi="Times New Roman"/>
          <w:bCs/>
          <w:sz w:val="20"/>
          <w:szCs w:val="20"/>
        </w:rPr>
        <w:t xml:space="preserve"> in the Diouloulou </w:t>
      </w:r>
      <w:proofErr w:type="spellStart"/>
      <w:r w:rsidRPr="00630BB4">
        <w:rPr>
          <w:rFonts w:ascii="Times New Roman" w:eastAsia="Times New Roman" w:hAnsi="Times New Roman"/>
          <w:bCs/>
          <w:sz w:val="20"/>
          <w:szCs w:val="20"/>
        </w:rPr>
        <w:t>watershed</w:t>
      </w:r>
      <w:proofErr w:type="spellEnd"/>
      <w:r w:rsidRPr="00630BB4">
        <w:rPr>
          <w:rFonts w:ascii="Times New Roman" w:eastAsia="Times New Roman" w:hAnsi="Times New Roman"/>
          <w:bCs/>
          <w:sz w:val="20"/>
          <w:szCs w:val="20"/>
        </w:rPr>
        <w:t xml:space="preserve"> and, in </w:t>
      </w:r>
      <w:proofErr w:type="spellStart"/>
      <w:r w:rsidRPr="00630BB4">
        <w:rPr>
          <w:rFonts w:ascii="Times New Roman" w:eastAsia="Times New Roman" w:hAnsi="Times New Roman"/>
          <w:bCs/>
          <w:sz w:val="20"/>
          <w:szCs w:val="20"/>
        </w:rPr>
        <w:t>turn</w:t>
      </w:r>
      <w:proofErr w:type="spellEnd"/>
      <w:r w:rsidRPr="00630BB4">
        <w:rPr>
          <w:rFonts w:ascii="Times New Roman" w:eastAsia="Times New Roman" w:hAnsi="Times New Roman"/>
          <w:bCs/>
          <w:sz w:val="20"/>
          <w:szCs w:val="20"/>
        </w:rPr>
        <w:t xml:space="preserve">, a </w:t>
      </w:r>
      <w:proofErr w:type="spellStart"/>
      <w:r w:rsidRPr="00630BB4">
        <w:rPr>
          <w:rFonts w:ascii="Times New Roman" w:eastAsia="Times New Roman" w:hAnsi="Times New Roman"/>
          <w:bCs/>
          <w:sz w:val="20"/>
          <w:szCs w:val="20"/>
        </w:rPr>
        <w:t>decline</w:t>
      </w:r>
      <w:proofErr w:type="spellEnd"/>
      <w:r w:rsidRPr="00630BB4">
        <w:rPr>
          <w:rFonts w:ascii="Times New Roman" w:eastAsia="Times New Roman" w:hAnsi="Times New Roman"/>
          <w:bCs/>
          <w:sz w:val="20"/>
          <w:szCs w:val="20"/>
        </w:rPr>
        <w:t xml:space="preserve"> in production. This is </w:t>
      </w:r>
      <w:proofErr w:type="spellStart"/>
      <w:r w:rsidRPr="00630BB4">
        <w:rPr>
          <w:rFonts w:ascii="Times New Roman" w:eastAsia="Times New Roman" w:hAnsi="Times New Roman"/>
          <w:bCs/>
          <w:sz w:val="20"/>
          <w:szCs w:val="20"/>
        </w:rPr>
        <w:t>linked</w:t>
      </w:r>
      <w:proofErr w:type="spellEnd"/>
      <w:r w:rsidRPr="00630BB4">
        <w:rPr>
          <w:rFonts w:ascii="Times New Roman" w:eastAsia="Times New Roman" w:hAnsi="Times New Roman"/>
          <w:bCs/>
          <w:sz w:val="20"/>
          <w:szCs w:val="20"/>
        </w:rPr>
        <w:t xml:space="preserve"> to </w:t>
      </w:r>
      <w:proofErr w:type="spellStart"/>
      <w:r w:rsidRPr="00630BB4">
        <w:rPr>
          <w:rFonts w:ascii="Times New Roman" w:eastAsia="Times New Roman" w:hAnsi="Times New Roman"/>
          <w:bCs/>
          <w:sz w:val="20"/>
          <w:szCs w:val="20"/>
        </w:rPr>
        <w:t>environmental</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constraints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salinization</w:t>
      </w:r>
      <w:proofErr w:type="spellEnd"/>
      <w:r w:rsidRPr="00630BB4">
        <w:rPr>
          <w:rFonts w:ascii="Times New Roman" w:eastAsia="Times New Roman" w:hAnsi="Times New Roman"/>
          <w:bCs/>
          <w:sz w:val="20"/>
          <w:szCs w:val="20"/>
        </w:rPr>
        <w:t xml:space="preserve">, acidification and </w:t>
      </w:r>
      <w:proofErr w:type="spellStart"/>
      <w:r w:rsidRPr="00630BB4">
        <w:rPr>
          <w:rFonts w:ascii="Times New Roman" w:eastAsia="Times New Roman" w:hAnsi="Times New Roman"/>
          <w:bCs/>
          <w:sz w:val="20"/>
          <w:szCs w:val="20"/>
        </w:rPr>
        <w:t>silting</w:t>
      </w:r>
      <w:proofErr w:type="spellEnd"/>
      <w:r w:rsidRPr="00630BB4">
        <w:rPr>
          <w:rFonts w:ascii="Times New Roman" w:eastAsia="Times New Roman" w:hAnsi="Times New Roman"/>
          <w:bCs/>
          <w:sz w:val="20"/>
          <w:szCs w:val="20"/>
        </w:rPr>
        <w:t xml:space="preserve">), socio-economic </w:t>
      </w:r>
      <w:proofErr w:type="spellStart"/>
      <w:r w:rsidRPr="00630BB4">
        <w:rPr>
          <w:rFonts w:ascii="Times New Roman" w:eastAsia="Times New Roman" w:hAnsi="Times New Roman"/>
          <w:bCs/>
          <w:sz w:val="20"/>
          <w:szCs w:val="20"/>
        </w:rPr>
        <w:t>constraints</w:t>
      </w:r>
      <w:proofErr w:type="spellEnd"/>
      <w:r w:rsidRPr="00630BB4">
        <w:rPr>
          <w:rFonts w:ascii="Times New Roman" w:eastAsia="Times New Roman" w:hAnsi="Times New Roman"/>
          <w:bCs/>
          <w:sz w:val="20"/>
          <w:szCs w:val="20"/>
        </w:rPr>
        <w:t xml:space="preserve"> (inefficient management of hydro-agricultural structures, </w:t>
      </w:r>
      <w:proofErr w:type="spellStart"/>
      <w:r w:rsidRPr="00630BB4">
        <w:rPr>
          <w:rFonts w:ascii="Times New Roman" w:eastAsia="Times New Roman" w:hAnsi="Times New Roman"/>
          <w:bCs/>
          <w:sz w:val="20"/>
          <w:szCs w:val="20"/>
        </w:rPr>
        <w:t>low</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manpower</w:t>
      </w:r>
      <w:proofErr w:type="spellEnd"/>
      <w:r w:rsidRPr="00630BB4">
        <w:rPr>
          <w:rFonts w:ascii="Times New Roman" w:eastAsia="Times New Roman" w:hAnsi="Times New Roman"/>
          <w:bCs/>
          <w:sz w:val="20"/>
          <w:szCs w:val="20"/>
        </w:rPr>
        <w:t xml:space="preserve">, supervision of </w:t>
      </w:r>
      <w:proofErr w:type="spellStart"/>
      <w:r w:rsidRPr="00630BB4">
        <w:rPr>
          <w:rFonts w:ascii="Times New Roman" w:eastAsia="Times New Roman" w:hAnsi="Times New Roman"/>
          <w:bCs/>
          <w:sz w:val="20"/>
          <w:szCs w:val="20"/>
        </w:rPr>
        <w:t>producers</w:t>
      </w:r>
      <w:proofErr w:type="spellEnd"/>
      <w:r w:rsidRPr="00630BB4">
        <w:rPr>
          <w:rFonts w:ascii="Times New Roman" w:eastAsia="Times New Roman" w:hAnsi="Times New Roman"/>
          <w:bCs/>
          <w:sz w:val="20"/>
          <w:szCs w:val="20"/>
        </w:rPr>
        <w:t xml:space="preserve">, etc.) and </w:t>
      </w:r>
      <w:proofErr w:type="spellStart"/>
      <w:r w:rsidRPr="00630BB4">
        <w:rPr>
          <w:rFonts w:ascii="Times New Roman" w:eastAsia="Times New Roman" w:hAnsi="Times New Roman"/>
          <w:bCs/>
          <w:sz w:val="20"/>
          <w:szCs w:val="20"/>
        </w:rPr>
        <w:t>agronomic</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constraints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low</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mechanization</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limited</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access</w:t>
      </w:r>
      <w:proofErr w:type="spellEnd"/>
      <w:r w:rsidRPr="00630BB4">
        <w:rPr>
          <w:rFonts w:ascii="Times New Roman" w:eastAsia="Times New Roman" w:hAnsi="Times New Roman"/>
          <w:bCs/>
          <w:sz w:val="20"/>
          <w:szCs w:val="20"/>
        </w:rPr>
        <w:t xml:space="preserve"> to inputs and </w:t>
      </w:r>
      <w:proofErr w:type="spellStart"/>
      <w:r w:rsidRPr="00630BB4">
        <w:rPr>
          <w:rFonts w:ascii="Times New Roman" w:eastAsia="Times New Roman" w:hAnsi="Times New Roman"/>
          <w:bCs/>
          <w:sz w:val="20"/>
          <w:szCs w:val="20"/>
        </w:rPr>
        <w:t>motorized</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machinery</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linked</w:t>
      </w:r>
      <w:proofErr w:type="spellEnd"/>
      <w:r w:rsidRPr="00630BB4">
        <w:rPr>
          <w:rFonts w:ascii="Times New Roman" w:eastAsia="Times New Roman" w:hAnsi="Times New Roman"/>
          <w:bCs/>
          <w:sz w:val="20"/>
          <w:szCs w:val="20"/>
        </w:rPr>
        <w:t xml:space="preserve"> to lack of </w:t>
      </w:r>
      <w:proofErr w:type="spellStart"/>
      <w:r w:rsidRPr="00630BB4">
        <w:rPr>
          <w:rFonts w:ascii="Times New Roman" w:eastAsia="Times New Roman" w:hAnsi="Times New Roman"/>
          <w:bCs/>
          <w:sz w:val="20"/>
          <w:szCs w:val="20"/>
        </w:rPr>
        <w:t>financial</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resources</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Today</w:t>
      </w:r>
      <w:proofErr w:type="spellEnd"/>
      <w:r w:rsidRPr="00630BB4">
        <w:rPr>
          <w:rFonts w:ascii="Times New Roman" w:eastAsia="Times New Roman" w:hAnsi="Times New Roman"/>
          <w:bCs/>
          <w:sz w:val="20"/>
          <w:szCs w:val="20"/>
        </w:rPr>
        <w:t xml:space="preserve">, </w:t>
      </w:r>
      <w:proofErr w:type="spellStart"/>
      <w:r w:rsidRPr="00630BB4">
        <w:rPr>
          <w:rFonts w:ascii="Times New Roman" w:eastAsia="Times New Roman" w:hAnsi="Times New Roman"/>
          <w:bCs/>
          <w:sz w:val="20"/>
          <w:szCs w:val="20"/>
        </w:rPr>
        <w:t>most</w:t>
      </w:r>
      <w:proofErr w:type="spellEnd"/>
      <w:r w:rsidRPr="00630BB4">
        <w:rPr>
          <w:rFonts w:ascii="Times New Roman" w:eastAsia="Times New Roman" w:hAnsi="Times New Roman"/>
          <w:bCs/>
          <w:sz w:val="20"/>
          <w:szCs w:val="20"/>
        </w:rPr>
        <w:t xml:space="preserve"> of the </w:t>
      </w:r>
      <w:proofErr w:type="spellStart"/>
      <w:r w:rsidRPr="00630BB4">
        <w:rPr>
          <w:rFonts w:ascii="Times New Roman" w:eastAsia="Times New Roman" w:hAnsi="Times New Roman"/>
          <w:bCs/>
          <w:sz w:val="20"/>
          <w:szCs w:val="20"/>
        </w:rPr>
        <w:t>valleys</w:t>
      </w:r>
      <w:proofErr w:type="spellEnd"/>
      <w:r w:rsidRPr="00630BB4">
        <w:rPr>
          <w:rFonts w:ascii="Times New Roman" w:eastAsia="Times New Roman" w:hAnsi="Times New Roman"/>
          <w:bCs/>
          <w:sz w:val="20"/>
          <w:szCs w:val="20"/>
        </w:rPr>
        <w:t xml:space="preserve"> in the Diouloulou </w:t>
      </w:r>
      <w:proofErr w:type="spellStart"/>
      <w:r w:rsidRPr="00630BB4">
        <w:rPr>
          <w:rFonts w:ascii="Times New Roman" w:eastAsia="Times New Roman" w:hAnsi="Times New Roman"/>
          <w:bCs/>
          <w:sz w:val="20"/>
          <w:szCs w:val="20"/>
        </w:rPr>
        <w:t>watershed</w:t>
      </w:r>
      <w:proofErr w:type="spellEnd"/>
      <w:r w:rsidRPr="00630BB4">
        <w:rPr>
          <w:rFonts w:ascii="Times New Roman" w:eastAsia="Times New Roman" w:hAnsi="Times New Roman"/>
          <w:bCs/>
          <w:sz w:val="20"/>
          <w:szCs w:val="20"/>
        </w:rPr>
        <w:t xml:space="preserve"> are </w:t>
      </w:r>
      <w:proofErr w:type="spellStart"/>
      <w:r w:rsidRPr="00630BB4">
        <w:rPr>
          <w:rFonts w:ascii="Times New Roman" w:eastAsia="Times New Roman" w:hAnsi="Times New Roman"/>
          <w:bCs/>
          <w:sz w:val="20"/>
          <w:szCs w:val="20"/>
        </w:rPr>
        <w:t>underexploited</w:t>
      </w:r>
      <w:proofErr w:type="spellEnd"/>
      <w:r w:rsidRPr="00630BB4">
        <w:rPr>
          <w:rFonts w:ascii="Times New Roman" w:eastAsia="Times New Roman" w:hAnsi="Times New Roman"/>
          <w:bCs/>
          <w:sz w:val="20"/>
          <w:szCs w:val="20"/>
        </w:rPr>
        <w:t>.</w:t>
      </w:r>
    </w:p>
    <w:p w:rsidR="00630BB4" w:rsidRPr="00630BB4" w:rsidRDefault="00630BB4" w:rsidP="00630BB4">
      <w:pPr>
        <w:pBdr>
          <w:top w:val="single" w:sz="4" w:space="1" w:color="auto"/>
        </w:pBdr>
        <w:shd w:val="clear" w:color="auto" w:fill="8DB3E2"/>
        <w:autoSpaceDE w:val="0"/>
        <w:autoSpaceDN w:val="0"/>
        <w:spacing w:before="20" w:after="0" w:line="240" w:lineRule="auto"/>
        <w:ind w:right="-45"/>
        <w:jc w:val="both"/>
        <w:rPr>
          <w:rFonts w:ascii="Times New Roman" w:eastAsia="Times New Roman" w:hAnsi="Times New Roman"/>
          <w:b/>
          <w:bCs/>
          <w:sz w:val="20"/>
          <w:szCs w:val="20"/>
        </w:rPr>
      </w:pPr>
      <w:r w:rsidRPr="00630BB4">
        <w:rPr>
          <w:rFonts w:ascii="Times New Roman" w:eastAsia="Times New Roman" w:hAnsi="Times New Roman"/>
          <w:b/>
          <w:bCs/>
          <w:sz w:val="20"/>
          <w:szCs w:val="20"/>
        </w:rPr>
        <w:t xml:space="preserve">KEYS-WORDS: </w:t>
      </w:r>
      <w:proofErr w:type="spellStart"/>
      <w:r w:rsidRPr="00630BB4">
        <w:rPr>
          <w:rFonts w:ascii="Times New Roman" w:eastAsia="Times New Roman" w:hAnsi="Times New Roman"/>
          <w:b/>
          <w:bCs/>
          <w:sz w:val="20"/>
          <w:szCs w:val="20"/>
        </w:rPr>
        <w:t>revitalization</w:t>
      </w:r>
      <w:proofErr w:type="spellEnd"/>
      <w:r w:rsidRPr="00630BB4">
        <w:rPr>
          <w:rFonts w:ascii="Times New Roman" w:eastAsia="Times New Roman" w:hAnsi="Times New Roman"/>
          <w:b/>
          <w:bCs/>
          <w:sz w:val="20"/>
          <w:szCs w:val="20"/>
        </w:rPr>
        <w:t xml:space="preserve">, </w:t>
      </w:r>
      <w:proofErr w:type="spellStart"/>
      <w:r w:rsidRPr="00630BB4">
        <w:rPr>
          <w:rFonts w:ascii="Times New Roman" w:eastAsia="Times New Roman" w:hAnsi="Times New Roman"/>
          <w:b/>
          <w:bCs/>
          <w:sz w:val="20"/>
          <w:szCs w:val="20"/>
        </w:rPr>
        <w:t>rice</w:t>
      </w:r>
      <w:proofErr w:type="spellEnd"/>
      <w:r w:rsidRPr="00630BB4">
        <w:rPr>
          <w:rFonts w:ascii="Times New Roman" w:eastAsia="Times New Roman" w:hAnsi="Times New Roman"/>
          <w:b/>
          <w:bCs/>
          <w:sz w:val="20"/>
          <w:szCs w:val="20"/>
        </w:rPr>
        <w:t xml:space="preserve"> </w:t>
      </w:r>
      <w:proofErr w:type="spellStart"/>
      <w:r w:rsidRPr="00630BB4">
        <w:rPr>
          <w:rFonts w:ascii="Times New Roman" w:eastAsia="Times New Roman" w:hAnsi="Times New Roman"/>
          <w:b/>
          <w:bCs/>
          <w:sz w:val="20"/>
          <w:szCs w:val="20"/>
        </w:rPr>
        <w:t>farming</w:t>
      </w:r>
      <w:proofErr w:type="spellEnd"/>
      <w:r w:rsidRPr="00630BB4">
        <w:rPr>
          <w:rFonts w:ascii="Times New Roman" w:eastAsia="Times New Roman" w:hAnsi="Times New Roman"/>
          <w:b/>
          <w:bCs/>
          <w:sz w:val="20"/>
          <w:szCs w:val="20"/>
        </w:rPr>
        <w:t xml:space="preserve">, </w:t>
      </w:r>
      <w:proofErr w:type="spellStart"/>
      <w:r w:rsidRPr="00630BB4">
        <w:rPr>
          <w:rFonts w:ascii="Times New Roman" w:eastAsia="Times New Roman" w:hAnsi="Times New Roman"/>
          <w:b/>
          <w:bCs/>
          <w:sz w:val="20"/>
          <w:szCs w:val="20"/>
        </w:rPr>
        <w:t>watershed</w:t>
      </w:r>
      <w:proofErr w:type="spellEnd"/>
      <w:r w:rsidRPr="00630BB4">
        <w:rPr>
          <w:rFonts w:ascii="Times New Roman" w:eastAsia="Times New Roman" w:hAnsi="Times New Roman"/>
          <w:b/>
          <w:bCs/>
          <w:sz w:val="20"/>
          <w:szCs w:val="20"/>
        </w:rPr>
        <w:t>, Diouloulou, Casamance.</w:t>
      </w:r>
    </w:p>
    <w:p w:rsidR="009E489A" w:rsidRPr="00446714" w:rsidRDefault="00446714" w:rsidP="00630BB4">
      <w:pPr>
        <w:pStyle w:val="Paragraphedeliste"/>
        <w:numPr>
          <w:ilvl w:val="0"/>
          <w:numId w:val="4"/>
        </w:numPr>
        <w:spacing w:before="240" w:after="0" w:line="240" w:lineRule="auto"/>
        <w:ind w:left="360"/>
        <w:jc w:val="center"/>
        <w:rPr>
          <w:rFonts w:ascii="Times New Roman" w:hAnsi="Times New Roman"/>
          <w:b/>
          <w:szCs w:val="20"/>
        </w:rPr>
      </w:pPr>
      <w:r w:rsidRPr="00446714">
        <w:rPr>
          <w:rFonts w:ascii="Times New Roman" w:hAnsi="Times New Roman"/>
          <w:b/>
          <w:szCs w:val="20"/>
        </w:rPr>
        <w:t>INTRODUCTION</w:t>
      </w:r>
    </w:p>
    <w:p w:rsidR="00446714" w:rsidRPr="00446714" w:rsidRDefault="00446714" w:rsidP="00FE5139">
      <w:pPr>
        <w:spacing w:after="0" w:line="240" w:lineRule="auto"/>
        <w:contextualSpacing/>
        <w:jc w:val="both"/>
        <w:rPr>
          <w:rFonts w:ascii="Times New Roman" w:hAnsi="Times New Roman"/>
          <w:sz w:val="20"/>
          <w:szCs w:val="20"/>
        </w:rPr>
      </w:pPr>
      <w:r w:rsidRPr="00446714">
        <w:rPr>
          <w:rFonts w:ascii="Times New Roman" w:hAnsi="Times New Roman"/>
          <w:sz w:val="20"/>
          <w:szCs w:val="20"/>
        </w:rPr>
        <w:t xml:space="preserve">Avant les épisodes de sécheresse, la Casamance était concernée par un climat favorable (il faut préciser que la période 1950-1967 était elle-même spécialement humide) et fait depuis longtemps l'objet d'un intérêt particulier pour les questions rizicoles. Afin de réaliser son potentiel et de développer une riziculture plus productive, </w:t>
      </w:r>
      <w:r w:rsidRPr="00446714">
        <w:rPr>
          <w:rFonts w:ascii="Times New Roman" w:hAnsi="Times New Roman"/>
          <w:sz w:val="20"/>
          <w:szCs w:val="20"/>
        </w:rPr>
        <w:lastRenderedPageBreak/>
        <w:t>l'aménagement des rizières devient un impératif. Ceci est à l'origine de la mise en valeur des terres occupées par la mangrove, où le « riz salé » est cultivé depu</w:t>
      </w:r>
      <w:r w:rsidR="00630BB4">
        <w:rPr>
          <w:rFonts w:ascii="Times New Roman" w:hAnsi="Times New Roman"/>
          <w:sz w:val="20"/>
          <w:szCs w:val="20"/>
        </w:rPr>
        <w:t>is plus de 500 ans [1].</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 xml:space="preserve">En effet, les zones de mangroves pouvaient être défrichées sans causer de problèmes particuliers de droits d'utilisation des terres. Les agriculteurs diolas qui occupaient ces terres hostiles maîtrisent parfaitement l'eau, rendant fertiles des vasières difficiles à mettre en valeur </w:t>
      </w:r>
      <w:r w:rsidR="00630BB4">
        <w:rPr>
          <w:rFonts w:ascii="Times New Roman" w:hAnsi="Times New Roman"/>
          <w:sz w:val="20"/>
          <w:szCs w:val="20"/>
        </w:rPr>
        <w:t>[2]</w:t>
      </w:r>
      <w:r w:rsidRPr="00446714">
        <w:rPr>
          <w:rFonts w:ascii="Times New Roman" w:hAnsi="Times New Roman"/>
          <w:sz w:val="20"/>
          <w:szCs w:val="20"/>
        </w:rPr>
        <w:t>. Des parcelles rizicoles ingénieusement disposées sont plus ou moins éloignées du village. La récolte était alors suffisante pour assurer la survie de ces populations. L'excédent était stocké en préparation pour l'année occasionnelle ou pour les fêtes rurales et les besoins du commerce (troc). Les mangroves fournissaient à cette période des ressources supplémentaires.</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 xml:space="preserve">Cependant, à partir des années 1970 - 1980, la sécheresse est venue bouleverser la donne, rendant certaines rizières inexploitables (salinisation, acidification, manque d’eau, etc.). Ainsi, plusieurs espaces rizicoles sont abandonnés ; les productions et les rendements ont considérablement diminué. Au même moment, une demande croissante de riz au niveau national est observée. L’État a mis en place une politique de développement de ces terres après l'indépendance. Au départ, le problème était l'utilisation de méthodes traditionnelles à plus grande échelle et l'ajout de technologies plus efficaces, notamment en termes de drainage, afin de mieux dessaler le sol. L'expérience a été menée entre 1963 et 1975, et s'est malheureusement soldée par un échec en raison d'une méconnaissance de ces processus d'acidification des sols </w:t>
      </w:r>
      <w:r w:rsidR="00630BB4">
        <w:rPr>
          <w:rFonts w:ascii="Times New Roman" w:hAnsi="Times New Roman"/>
          <w:sz w:val="20"/>
          <w:szCs w:val="20"/>
        </w:rPr>
        <w:t>[3]</w:t>
      </w:r>
      <w:r w:rsidRPr="00446714">
        <w:rPr>
          <w:rFonts w:ascii="Times New Roman" w:hAnsi="Times New Roman"/>
          <w:sz w:val="20"/>
          <w:szCs w:val="20"/>
        </w:rPr>
        <w:t>.</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Afin de mieux maîtriser la gestion des ressources en eau de la vallée affluente du fleuve Casamance, il était prévu de construire des barrages dont les principes de fonctionnement sont calqués sur les principes utilisés par les agriculteurs des bassins versants rizicoles. L'idée est d'introduire de l'eau salée pendant les périodes de marée et de sécheresse pour éviter l'acidification et drainer l'eau dessalée du sol rizicole pendant la saison des pluies. Le système de porte battante assurait ce principe de fonctionnement, permettant à l'eau de passer dans les deux sens. Plusieurs projets ont démarré dans les années 1970 - 1980 comme les barrages de Guidel et d'</w:t>
      </w:r>
      <w:proofErr w:type="spellStart"/>
      <w:r w:rsidRPr="00446714">
        <w:rPr>
          <w:rFonts w:ascii="Times New Roman" w:hAnsi="Times New Roman"/>
          <w:sz w:val="20"/>
          <w:szCs w:val="20"/>
        </w:rPr>
        <w:t>Affiniam</w:t>
      </w:r>
      <w:proofErr w:type="spellEnd"/>
      <w:r w:rsidRPr="00446714">
        <w:rPr>
          <w:rFonts w:ascii="Times New Roman" w:hAnsi="Times New Roman"/>
          <w:sz w:val="20"/>
          <w:szCs w:val="20"/>
        </w:rPr>
        <w:t xml:space="preserve"> qui ont été mis en service respectivement en 1983 et 1987. </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Les résultats du suivi du barrage de Guidel indiquent que le système de gestion initialement proposé a été modifié. La terre en am</w:t>
      </w:r>
      <w:r w:rsidR="00504A32">
        <w:rPr>
          <w:rFonts w:ascii="Times New Roman" w:hAnsi="Times New Roman"/>
          <w:sz w:val="20"/>
          <w:szCs w:val="20"/>
        </w:rPr>
        <w:t xml:space="preserve">ont étant acidifiée </w:t>
      </w:r>
      <w:r w:rsidR="00630BB4">
        <w:rPr>
          <w:rFonts w:ascii="Times New Roman" w:hAnsi="Times New Roman"/>
          <w:sz w:val="20"/>
          <w:szCs w:val="20"/>
        </w:rPr>
        <w:t>[4, 5]</w:t>
      </w:r>
      <w:r w:rsidRPr="00446714">
        <w:rPr>
          <w:rFonts w:ascii="Times New Roman" w:hAnsi="Times New Roman"/>
          <w:sz w:val="20"/>
          <w:szCs w:val="20"/>
        </w:rPr>
        <w:t>, elle doit désormais être exploitée en barrage étanche au sel. La situation climatique s'est détériorée dans les années 1980. La petite vallée qui s'étend jusqu'au plateau continental s'est rapidement détériorée. Afin d'empêcher la progression impitoyable de l'eau salée, les gens ont commencé à construire de petites digues de sel avec un soutien financier extérieur. Ouvrage bétonné ou non, souvent équipé d'un dispositif d'ouverture, qui permet de stocker les eaux de ruissellement et d'évacuer l'eau qui a lessivé le sol salé au début de la saison des</w:t>
      </w:r>
      <w:r w:rsidR="00630BB4">
        <w:rPr>
          <w:rFonts w:ascii="Times New Roman" w:hAnsi="Times New Roman"/>
          <w:sz w:val="20"/>
          <w:szCs w:val="20"/>
        </w:rPr>
        <w:t xml:space="preserve"> pluies [6]</w:t>
      </w:r>
      <w:r w:rsidRPr="00446714">
        <w:rPr>
          <w:rFonts w:ascii="Times New Roman" w:hAnsi="Times New Roman"/>
          <w:sz w:val="20"/>
          <w:szCs w:val="20"/>
        </w:rPr>
        <w:t xml:space="preserve">. Le </w:t>
      </w:r>
      <w:proofErr w:type="spellStart"/>
      <w:r w:rsidRPr="00446714">
        <w:rPr>
          <w:rFonts w:ascii="Times New Roman" w:hAnsi="Times New Roman"/>
          <w:sz w:val="20"/>
          <w:szCs w:val="20"/>
        </w:rPr>
        <w:t>PlDAC</w:t>
      </w:r>
      <w:proofErr w:type="spellEnd"/>
      <w:r w:rsidRPr="00446714">
        <w:rPr>
          <w:rFonts w:ascii="Times New Roman" w:hAnsi="Times New Roman"/>
          <w:sz w:val="20"/>
          <w:szCs w:val="20"/>
        </w:rPr>
        <w:t xml:space="preserve"> était le responsable de la construction et du suivi de 75 de ces petits ouvrages, tous situés en Basse Casamance. Ils sont complémentaires à d'autres travaux réalisés par la délégation chinoise et l'AFVP.</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Ces investissements sont déjà lourds, eu égard aux résultats obtenus en matière de production rizicole. En 1985, le coût du barrage de Guidel est estimé à environ 2 milliards de FCFA pour 800 ha de terres salées encore à aménager. Celui d’</w:t>
      </w:r>
      <w:proofErr w:type="spellStart"/>
      <w:r w:rsidRPr="00446714">
        <w:rPr>
          <w:rFonts w:ascii="Times New Roman" w:hAnsi="Times New Roman"/>
          <w:sz w:val="20"/>
          <w:szCs w:val="20"/>
        </w:rPr>
        <w:t>Affiniam</w:t>
      </w:r>
      <w:proofErr w:type="spellEnd"/>
      <w:r w:rsidRPr="00446714">
        <w:rPr>
          <w:rFonts w:ascii="Times New Roman" w:hAnsi="Times New Roman"/>
          <w:sz w:val="20"/>
          <w:szCs w:val="20"/>
        </w:rPr>
        <w:t xml:space="preserve"> a coûté presque 6 milliards de FCFA soit 3 fois plus que celui de Guidel sans compter les aménagements pour 5000 ha de terres dégradées </w:t>
      </w:r>
      <w:r w:rsidR="00EE7BEB">
        <w:rPr>
          <w:rFonts w:ascii="Times New Roman" w:hAnsi="Times New Roman"/>
          <w:sz w:val="20"/>
          <w:szCs w:val="20"/>
        </w:rPr>
        <w:t>[5]</w:t>
      </w:r>
      <w:r w:rsidRPr="00446714">
        <w:rPr>
          <w:rFonts w:ascii="Times New Roman" w:hAnsi="Times New Roman"/>
          <w:sz w:val="20"/>
          <w:szCs w:val="20"/>
        </w:rPr>
        <w:t xml:space="preserve">. Ainsi, ces grands aménagements n’ont pas pu répondre aux attentes des paysans qui étaient tout d’abord de protéger les rizières contre la salinisation, mais aussi de récupérer les rizières abandonnées. </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Ainsi, suite aux échecs de ces grands aménagements, l’État a initié un programme de construction de petits ouvrages (digues anti-sel), avec le projet intégré de développement agricole en Casamance (PIDAC) en 1984, en parfaite collaboration avec les villageois. Les paysans participent pleinement aux activités de maintenance et de gestion des ouvrages.  Ceci</w:t>
      </w:r>
      <w:r w:rsidR="00EE7BEB">
        <w:rPr>
          <w:rFonts w:ascii="Times New Roman" w:hAnsi="Times New Roman"/>
          <w:sz w:val="20"/>
          <w:szCs w:val="20"/>
        </w:rPr>
        <w:t xml:space="preserve"> a semblé être un grand succès [7]</w:t>
      </w:r>
      <w:r w:rsidRPr="00446714">
        <w:rPr>
          <w:rFonts w:ascii="Times New Roman" w:hAnsi="Times New Roman"/>
          <w:sz w:val="20"/>
          <w:szCs w:val="20"/>
        </w:rPr>
        <w:t xml:space="preserve">. C’est ainsi que plusieurs ouvrages ont été réalisés dans plusieurs vallées de la Basse Casamance notamment dans le Bassin versant de Diouloulou. Mais depuis l’avènement du conflit armé casamançais coïncidant avec la dégradation des conditions climatiques en Casamance, les résultats escomptés sont mis en péril. La Basse Casamance a assisté dès lors, à une désorganisation des forces productives et des conditions de la production rizicole impactant négativement les productions des paysans. </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Avec les petits barrages qui demandent des dépenses relativement faibles, moins de 10 millions de FCFA en son temps (1980 – 1990), au moins 100 hectares de terres peuvent être protégés. Dès lors, la demande, parmi les paysans, devient ainsi forte, ce qui a nécessité la réalisation d'un grand nombre d'ouvrages de ce type.</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En effet, pour la recherche d’une paix durable dans la région, d’autres programmes et projets de développement, comme le projet d’appui au développement rural de la Casamance (PADERCA), ont vu le jour dans le souci de soutenir l’effort de relance des activités socio-économiques à travers l’Agence nationale pour la relance des activités économiques et sociales en Casamance (ANRAC). Il faut également noter le rôle qu’ont joué les organisations non gouvernementales (ONG) notamment le Groupe de recherche et de réalisations pour le développement rural (GRDR) et autres partenaires œuvrant pour le développement rural, au cours de ces dernières années, dans un contexte de conflit armé, pour le maintien des activités rizicoles à travers différentes initiatives de protection et de réhabilitation des systèmes productifs dégradés et d’accompagnement des Organisations paysannes.</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lastRenderedPageBreak/>
        <w:t>Par ailleurs, dans certains cas, certains petits barrages ont relativement bien fonctionné, surtout lorsque les sols sont légers. Il faut toutefois reconnaître que le gain de production n'est pa</w:t>
      </w:r>
      <w:r w:rsidR="00EE7BEB">
        <w:rPr>
          <w:rFonts w:ascii="Times New Roman" w:hAnsi="Times New Roman"/>
          <w:sz w:val="20"/>
          <w:szCs w:val="20"/>
        </w:rPr>
        <w:t>s celui attendu [7]</w:t>
      </w:r>
      <w:r w:rsidRPr="00446714">
        <w:rPr>
          <w:rFonts w:ascii="Times New Roman" w:hAnsi="Times New Roman"/>
          <w:sz w:val="20"/>
          <w:szCs w:val="20"/>
        </w:rPr>
        <w:t>.</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Tout le problème de la gestion des barrages et des digues se pose encore avec acuité, car aucune solution n'est idéale et unique. Il s'agit de choisir celle qui présente le moins d'inconvénients sur un milieu déjà bien dégradé. Il est certain qu'un fonctionnement en barrage anti-sel s'impose maintenant en saison sèche pour sécuriser les rizières douces et limiter la dégradation chimique des sols. La mise en valeur des terres amont est plus que jamais à l'ordre du jour.</w:t>
      </w:r>
    </w:p>
    <w:p w:rsid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C'est un travail de longue haleine, qui nécessite la mobilisation de moyens humains et matériels importants.</w:t>
      </w:r>
      <w:r>
        <w:rPr>
          <w:rFonts w:ascii="Times New Roman" w:hAnsi="Times New Roman"/>
          <w:sz w:val="20"/>
          <w:szCs w:val="20"/>
        </w:rPr>
        <w:t xml:space="preserve"> </w:t>
      </w:r>
      <w:r w:rsidRPr="00446714">
        <w:rPr>
          <w:rFonts w:ascii="Times New Roman" w:hAnsi="Times New Roman"/>
          <w:sz w:val="20"/>
          <w:szCs w:val="20"/>
        </w:rPr>
        <w:t>La stratégie actuelle de développement agricole en Basse Casamance doit abandonner les objectifs initiaux qui consistaient en un accroissement des terres emblavées et des rendements. Elle doit d'abord viser la sécurisation de la production rizicole et la réhabilitation de terres dégradées, quand cela est techniquement et économiquement possible.</w:t>
      </w:r>
    </w:p>
    <w:p w:rsidR="00446714" w:rsidRPr="00446714" w:rsidRDefault="00446714" w:rsidP="00630BB4">
      <w:pPr>
        <w:spacing w:before="240" w:after="0" w:line="240" w:lineRule="auto"/>
        <w:contextualSpacing/>
        <w:jc w:val="center"/>
        <w:rPr>
          <w:rFonts w:ascii="Times New Roman" w:hAnsi="Times New Roman"/>
          <w:b/>
        </w:rPr>
      </w:pPr>
      <w:r w:rsidRPr="00446714">
        <w:rPr>
          <w:rFonts w:ascii="Times New Roman" w:hAnsi="Times New Roman"/>
          <w:b/>
        </w:rPr>
        <w:t>Présentation de la zone d’étude</w:t>
      </w:r>
    </w:p>
    <w:p w:rsidR="00446714" w:rsidRPr="00446714" w:rsidRDefault="00446714" w:rsidP="00446714">
      <w:pPr>
        <w:spacing w:after="0" w:line="240" w:lineRule="auto"/>
        <w:contextualSpacing/>
        <w:jc w:val="both"/>
        <w:rPr>
          <w:rFonts w:ascii="Times New Roman" w:hAnsi="Times New Roman"/>
          <w:sz w:val="20"/>
          <w:szCs w:val="20"/>
        </w:rPr>
      </w:pPr>
      <w:r w:rsidRPr="00446714">
        <w:rPr>
          <w:rFonts w:ascii="Times New Roman" w:hAnsi="Times New Roman"/>
          <w:sz w:val="20"/>
          <w:szCs w:val="20"/>
        </w:rPr>
        <w:t xml:space="preserve">Le bassin versant de Diouloulou est situé dans la région de Ziguinchor (Sud du Sénégal) et au nord du département de Bignona. Il polarise les communes de Diouloulou, de </w:t>
      </w:r>
      <w:proofErr w:type="spellStart"/>
      <w:r w:rsidRPr="00446714">
        <w:rPr>
          <w:rFonts w:ascii="Times New Roman" w:hAnsi="Times New Roman"/>
          <w:sz w:val="20"/>
          <w:szCs w:val="20"/>
        </w:rPr>
        <w:t>Kataba</w:t>
      </w:r>
      <w:proofErr w:type="spellEnd"/>
      <w:r w:rsidRPr="00446714">
        <w:rPr>
          <w:rFonts w:ascii="Times New Roman" w:hAnsi="Times New Roman"/>
          <w:sz w:val="20"/>
          <w:szCs w:val="20"/>
        </w:rPr>
        <w:t xml:space="preserve"> 1, de </w:t>
      </w:r>
      <w:proofErr w:type="spellStart"/>
      <w:r w:rsidRPr="00446714">
        <w:rPr>
          <w:rFonts w:ascii="Times New Roman" w:hAnsi="Times New Roman"/>
          <w:sz w:val="20"/>
          <w:szCs w:val="20"/>
        </w:rPr>
        <w:t>Djinaky</w:t>
      </w:r>
      <w:proofErr w:type="spellEnd"/>
      <w:r w:rsidRPr="00446714">
        <w:rPr>
          <w:rFonts w:ascii="Times New Roman" w:hAnsi="Times New Roman"/>
          <w:sz w:val="20"/>
          <w:szCs w:val="20"/>
        </w:rPr>
        <w:t xml:space="preserve"> et de </w:t>
      </w:r>
      <w:proofErr w:type="spellStart"/>
      <w:r w:rsidRPr="00446714">
        <w:rPr>
          <w:rFonts w:ascii="Times New Roman" w:hAnsi="Times New Roman"/>
          <w:sz w:val="20"/>
          <w:szCs w:val="20"/>
        </w:rPr>
        <w:t>Kafountine</w:t>
      </w:r>
      <w:proofErr w:type="spellEnd"/>
      <w:r w:rsidRPr="00446714">
        <w:rPr>
          <w:rFonts w:ascii="Times New Roman" w:hAnsi="Times New Roman"/>
          <w:sz w:val="20"/>
          <w:szCs w:val="20"/>
        </w:rPr>
        <w:t xml:space="preserve"> (carte 1). Il a une superficie de 502 km</w:t>
      </w:r>
      <w:r w:rsidRPr="00446714">
        <w:rPr>
          <w:rFonts w:ascii="Times New Roman" w:hAnsi="Times New Roman"/>
          <w:sz w:val="20"/>
          <w:szCs w:val="20"/>
          <w:vertAlign w:val="superscript"/>
        </w:rPr>
        <w:t>2</w:t>
      </w:r>
      <w:r w:rsidRPr="00446714">
        <w:rPr>
          <w:rFonts w:ascii="Times New Roman" w:hAnsi="Times New Roman"/>
          <w:sz w:val="20"/>
          <w:szCs w:val="20"/>
        </w:rPr>
        <w:t xml:space="preserve">. La topographie est faible dans l’ensemble, la plus haute altitude étant de 45 m et la majorité des altitudes sont inférieures ou égales à 10 m. Il est caractérisé par un réseau de drainage dense qui soumet l’ensemble du Bassin versant à l’influence des eaux des bolongs et accentue la salinisation. La carte 1 montre la localisation du bassin versant de Diouloulou. </w:t>
      </w:r>
    </w:p>
    <w:p w:rsidR="00446714" w:rsidRPr="00446714" w:rsidRDefault="005C13FB" w:rsidP="00E16F26">
      <w:pPr>
        <w:spacing w:after="0" w:line="240" w:lineRule="auto"/>
        <w:contextualSpacing/>
        <w:jc w:val="center"/>
        <w:rPr>
          <w:rFonts w:ascii="Times New Roman" w:hAnsi="Times New Roman"/>
          <w:sz w:val="20"/>
          <w:szCs w:val="20"/>
        </w:rPr>
      </w:pPr>
      <w:r w:rsidRPr="005C13FB">
        <w:rPr>
          <w:rFonts w:ascii="Times New Roman" w:hAnsi="Times New Roman"/>
          <w:noProof/>
          <w:sz w:val="20"/>
          <w:szCs w:val="20"/>
          <w:lang w:eastAsia="fr-FR"/>
        </w:rPr>
        <w:drawing>
          <wp:inline distT="0" distB="0" distL="0" distR="0">
            <wp:extent cx="5733415" cy="4053765"/>
            <wp:effectExtent l="19050" t="19050" r="19685" b="23495"/>
            <wp:docPr id="1" name="Image 1" descr="C:\Users\hp\Desktop\thèse final\ARTICLE\carte de localisation 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èse final\ARTICLE\carte de localisation b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053765"/>
                    </a:xfrm>
                    <a:prstGeom prst="rect">
                      <a:avLst/>
                    </a:prstGeom>
                    <a:noFill/>
                    <a:ln w="19050">
                      <a:solidFill>
                        <a:schemeClr val="tx1"/>
                      </a:solidFill>
                    </a:ln>
                  </pic:spPr>
                </pic:pic>
              </a:graphicData>
            </a:graphic>
          </wp:inline>
        </w:drawing>
      </w:r>
    </w:p>
    <w:p w:rsidR="00446714" w:rsidRPr="00446714" w:rsidRDefault="00446714" w:rsidP="00732639">
      <w:pPr>
        <w:spacing w:after="0" w:line="240" w:lineRule="auto"/>
        <w:contextualSpacing/>
        <w:jc w:val="center"/>
        <w:rPr>
          <w:rFonts w:ascii="Times New Roman" w:hAnsi="Times New Roman"/>
          <w:iCs/>
          <w:sz w:val="20"/>
          <w:szCs w:val="20"/>
        </w:rPr>
      </w:pPr>
      <w:bookmarkStart w:id="2" w:name="_Toc159089009"/>
      <w:r w:rsidRPr="00446714">
        <w:rPr>
          <w:rFonts w:ascii="Times New Roman" w:hAnsi="Times New Roman"/>
          <w:iCs/>
          <w:sz w:val="20"/>
          <w:szCs w:val="20"/>
        </w:rPr>
        <w:t xml:space="preserve">Carte </w:t>
      </w:r>
      <w:r w:rsidRPr="00446714">
        <w:rPr>
          <w:rFonts w:ascii="Times New Roman" w:hAnsi="Times New Roman"/>
          <w:iCs/>
          <w:sz w:val="20"/>
          <w:szCs w:val="20"/>
        </w:rPr>
        <w:fldChar w:fldCharType="begin"/>
      </w:r>
      <w:r w:rsidRPr="00446714">
        <w:rPr>
          <w:rFonts w:ascii="Times New Roman" w:hAnsi="Times New Roman"/>
          <w:iCs/>
          <w:sz w:val="20"/>
          <w:szCs w:val="20"/>
        </w:rPr>
        <w:instrText xml:space="preserve"> SEQ Carte \* ARABIC </w:instrText>
      </w:r>
      <w:r w:rsidRPr="00446714">
        <w:rPr>
          <w:rFonts w:ascii="Times New Roman" w:hAnsi="Times New Roman"/>
          <w:iCs/>
          <w:sz w:val="20"/>
          <w:szCs w:val="20"/>
        </w:rPr>
        <w:fldChar w:fldCharType="separate"/>
      </w:r>
      <w:r w:rsidRPr="00446714">
        <w:rPr>
          <w:rFonts w:ascii="Times New Roman" w:hAnsi="Times New Roman"/>
          <w:iCs/>
          <w:sz w:val="20"/>
          <w:szCs w:val="20"/>
        </w:rPr>
        <w:t>1</w:t>
      </w:r>
      <w:r w:rsidRPr="00446714">
        <w:rPr>
          <w:rFonts w:ascii="Times New Roman" w:hAnsi="Times New Roman"/>
          <w:sz w:val="20"/>
          <w:szCs w:val="20"/>
        </w:rPr>
        <w:fldChar w:fldCharType="end"/>
      </w:r>
      <w:r w:rsidRPr="00446714">
        <w:rPr>
          <w:rFonts w:ascii="Times New Roman" w:hAnsi="Times New Roman"/>
          <w:iCs/>
          <w:sz w:val="20"/>
          <w:szCs w:val="20"/>
        </w:rPr>
        <w:t>: localisation du Bassin versant de Diouloulou</w:t>
      </w:r>
      <w:bookmarkEnd w:id="2"/>
      <w:r w:rsidRPr="00446714">
        <w:rPr>
          <w:rFonts w:ascii="Times New Roman" w:hAnsi="Times New Roman"/>
          <w:iCs/>
          <w:sz w:val="20"/>
          <w:szCs w:val="20"/>
        </w:rPr>
        <w:t xml:space="preserve"> </w:t>
      </w:r>
    </w:p>
    <w:p w:rsidR="00446714" w:rsidRPr="00446714" w:rsidRDefault="00446714" w:rsidP="00446714">
      <w:pPr>
        <w:spacing w:after="0" w:line="240" w:lineRule="auto"/>
        <w:contextualSpacing/>
        <w:jc w:val="both"/>
        <w:rPr>
          <w:rFonts w:ascii="Times New Roman" w:hAnsi="Times New Roman"/>
          <w:sz w:val="20"/>
          <w:szCs w:val="20"/>
        </w:rPr>
      </w:pPr>
    </w:p>
    <w:p w:rsidR="00446714" w:rsidRPr="00446714" w:rsidRDefault="00446714" w:rsidP="00446714">
      <w:pPr>
        <w:spacing w:after="0" w:line="240" w:lineRule="auto"/>
        <w:ind w:firstLine="720"/>
        <w:contextualSpacing/>
        <w:jc w:val="both"/>
        <w:rPr>
          <w:rFonts w:ascii="Times New Roman" w:hAnsi="Times New Roman"/>
          <w:sz w:val="20"/>
          <w:szCs w:val="20"/>
        </w:rPr>
      </w:pPr>
    </w:p>
    <w:p w:rsidR="00446714" w:rsidRPr="00446714" w:rsidRDefault="00446714" w:rsidP="00446714">
      <w:pPr>
        <w:spacing w:after="0" w:line="240" w:lineRule="auto"/>
        <w:contextualSpacing/>
        <w:jc w:val="both"/>
        <w:rPr>
          <w:rFonts w:ascii="Times New Roman" w:hAnsi="Times New Roman"/>
          <w:sz w:val="20"/>
          <w:szCs w:val="20"/>
        </w:rPr>
      </w:pPr>
    </w:p>
    <w:p w:rsidR="009E489A" w:rsidRPr="00446714" w:rsidRDefault="009E489A" w:rsidP="00DF171E">
      <w:pPr>
        <w:spacing w:after="0" w:line="240" w:lineRule="auto"/>
        <w:rPr>
          <w:rFonts w:ascii="Times New Roman" w:hAnsi="Times New Roman"/>
          <w:sz w:val="20"/>
          <w:szCs w:val="20"/>
        </w:rPr>
        <w:sectPr w:rsidR="009E489A" w:rsidRPr="00446714" w:rsidSect="00C955C2">
          <w:headerReference w:type="default" r:id="rId11"/>
          <w:footerReference w:type="default" r:id="rId12"/>
          <w:headerReference w:type="first" r:id="rId13"/>
          <w:footerReference w:type="first" r:id="rId14"/>
          <w:pgSz w:w="11909" w:h="16834" w:code="9"/>
          <w:pgMar w:top="1440" w:right="1440" w:bottom="1440" w:left="1440" w:header="1138" w:footer="1138" w:gutter="0"/>
          <w:cols w:space="360"/>
          <w:titlePg/>
          <w:docGrid w:linePitch="360"/>
        </w:sectPr>
      </w:pPr>
    </w:p>
    <w:p w:rsidR="00446714" w:rsidRPr="00F4737E" w:rsidRDefault="00974C86" w:rsidP="00630BB4">
      <w:pPr>
        <w:pStyle w:val="Paragraphedeliste"/>
        <w:numPr>
          <w:ilvl w:val="0"/>
          <w:numId w:val="6"/>
        </w:numPr>
        <w:spacing w:after="0" w:line="240" w:lineRule="auto"/>
        <w:jc w:val="center"/>
        <w:rPr>
          <w:rFonts w:ascii="Times New Roman" w:hAnsi="Times New Roman"/>
          <w:b/>
          <w:szCs w:val="20"/>
        </w:rPr>
      </w:pPr>
      <w:r w:rsidRPr="00974C86">
        <w:rPr>
          <w:rFonts w:ascii="Times New Roman" w:hAnsi="Times New Roman"/>
          <w:b/>
          <w:szCs w:val="20"/>
        </w:rPr>
        <w:lastRenderedPageBreak/>
        <w:t>Matériels et méthodes</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noProof/>
          <w:sz w:val="20"/>
          <w:szCs w:val="20"/>
          <w:lang w:eastAsia="fr-FR"/>
        </w:rPr>
        <w:t>L’étude s’est basée sur des enquêtes socioéconomiques des riziculteurs, des entretiens, des focus groups auprès des différentes parties prenantes de la riziculture, et des observations directes sur le terrain.</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noProof/>
          <w:sz w:val="20"/>
          <w:szCs w:val="20"/>
          <w:lang w:eastAsia="fr-FR"/>
        </w:rPr>
        <w:t xml:space="preserve">Les informations qualitatives issues des entretiens (guides d’entretien et focus group) viennent confirmer les tendances qui se dessinent après les enquêtes ménages. </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b/>
          <w:noProof/>
          <w:sz w:val="20"/>
          <w:szCs w:val="20"/>
          <w:lang w:eastAsia="fr-FR"/>
        </w:rPr>
        <w:t>Les guides d’entretien</w:t>
      </w:r>
      <w:r w:rsidRPr="00446714">
        <w:rPr>
          <w:rFonts w:ascii="Times New Roman" w:hAnsi="Times New Roman"/>
          <w:noProof/>
          <w:sz w:val="20"/>
          <w:szCs w:val="20"/>
          <w:lang w:eastAsia="fr-FR"/>
        </w:rPr>
        <w:t xml:space="preserve"> ont été administrés aux chefs des villages (7 chefs de villages), aux producteurs (5 producteurs par villages) aux maires des différentes communes du bassin versant de Diouloulou : Diouloulou, Kataba 1, Kafountine, Djinaky. Des entretiens ont été aussi effectués auprès des responsables des organisations paysannes notamment au Comité d’Action pour le Développement du Fogny (CADEF), à l’Entente de Diouloulou (ED), à l’association des planteurs de l’arrondissement de Diouloulou (APAD), (ASAPID), au Cadre Régional de Concertation Rural (CRCR). </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noProof/>
          <w:sz w:val="20"/>
          <w:szCs w:val="20"/>
          <w:lang w:eastAsia="fr-FR"/>
        </w:rPr>
        <w:t>Ils ont été réalisés avec les responsables des structures (étatiques ou non étatiques) intervenant dans le domaine de la riziculture, en particulier, la Direction Régionale du Développement Rural (DRDR), le Groupe de Recherche et de Réalisations pour le Développement Rural (GRDR), le chef de centre de l’Institut Sénégalais de Recherches Agricoles (ISRA/Djibélor), le Projet Pôle de Développement de la Casamance (PPDC), le service départemental du développement rural (SDDR), le Service départemental des eaux, forêts, chasse et conservation des sols de Bignona, l’ANCAR, le PAM.</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b/>
          <w:noProof/>
          <w:sz w:val="20"/>
          <w:szCs w:val="20"/>
          <w:lang w:eastAsia="fr-FR"/>
        </w:rPr>
        <w:t xml:space="preserve">Les Focus group </w:t>
      </w:r>
      <w:r w:rsidRPr="00446714">
        <w:rPr>
          <w:rFonts w:ascii="Times New Roman" w:hAnsi="Times New Roman"/>
          <w:noProof/>
          <w:sz w:val="20"/>
          <w:szCs w:val="20"/>
          <w:lang w:eastAsia="fr-FR"/>
        </w:rPr>
        <w:t>ont été organisés dans les 7 villages de notre échantillon : Kabiline, Mahmoudou Cherif, Dar Salam, Darou Khairy, Birkamading, Colomba, et Badionkotong. Ils ont consisté à réunir des personnes-ressources en vue de recueillir des informations crédibles à travers des discussions orientées. Pour ce faire, toutes les couches sociales sont regroupées (jeunes paysans, paysans adultes, vieux et vieilles paysannes et les paysans « retraités », s’il y en a) afin de dégager les nouvelles tendances. C’est-à-dire chaque groupe socioculturel est représenté.</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noProof/>
          <w:sz w:val="20"/>
          <w:szCs w:val="20"/>
          <w:lang w:eastAsia="fr-FR"/>
        </w:rPr>
        <w:t xml:space="preserve">Le choix porté sur ces groupes socioculturels est motivé par la diversité des perceptions des effets de la variabilité climatique, des dégradations des rizières, des efforts de mise en valeurs, des contraintes et des stratégies de résiliences. Pour les paysans âgés, c’est pour profiter de leur vécu et expérience afin d’avoir des informations sur les situations anciennes. En outre, les adultes sont interrogés parce qu’aujourd’hui, ils sont les principaux acteurs de la riziculture. Cependant, les jeunes paysans sont associés dans la mesure où c’est à eux d’assurer la relève de la production rizicole dans un contexte de dégradation des rizières et de mutation socio-économique, culturelle et environnementale.  </w:t>
      </w:r>
    </w:p>
    <w:p w:rsidR="00446714" w:rsidRPr="00446714"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noProof/>
          <w:sz w:val="20"/>
          <w:szCs w:val="20"/>
          <w:lang w:eastAsia="fr-FR"/>
        </w:rPr>
        <w:t>Ces focus group ont permis d’avoir une appréciation globale de la dynamique des terres salées et ses répercussions sur les activités socio-économiques, les stratégies de mise en valeur et de la sécurité alimentaire des ménages et l’environnement. Au total, sept focus group sont organisé en raison d’un par village : Kabiline, Mahmoudou Cherif, Dar Salam, Darou Khairy, Samboulandiang, Colomba, et Badionkotong.</w:t>
      </w:r>
    </w:p>
    <w:p w:rsidR="005E2D5F" w:rsidRDefault="00446714" w:rsidP="00446714">
      <w:pPr>
        <w:spacing w:after="0" w:line="240" w:lineRule="auto"/>
        <w:jc w:val="both"/>
        <w:rPr>
          <w:rFonts w:ascii="Times New Roman" w:hAnsi="Times New Roman"/>
          <w:noProof/>
          <w:sz w:val="20"/>
          <w:szCs w:val="20"/>
          <w:lang w:eastAsia="fr-FR"/>
        </w:rPr>
      </w:pPr>
      <w:r w:rsidRPr="00446714">
        <w:rPr>
          <w:rFonts w:ascii="Times New Roman" w:hAnsi="Times New Roman"/>
          <w:noProof/>
          <w:sz w:val="20"/>
          <w:szCs w:val="20"/>
          <w:lang w:eastAsia="fr-FR"/>
        </w:rPr>
        <w:t>Les informations tirées des discussions avec les paysans ont permis de dégager les tendances globales des changements globaux intervenus depuis les périodes d’avant ou début de sécheresse à nos jours.</w:t>
      </w:r>
    </w:p>
    <w:p w:rsidR="005E2D5F" w:rsidRPr="00E16F26" w:rsidRDefault="005E2D5F" w:rsidP="00630BB4">
      <w:pPr>
        <w:spacing w:before="240" w:after="0" w:line="240" w:lineRule="auto"/>
        <w:jc w:val="center"/>
        <w:rPr>
          <w:rFonts w:ascii="Times New Roman" w:hAnsi="Times New Roman"/>
          <w:b/>
          <w:noProof/>
          <w:lang w:eastAsia="fr-FR"/>
        </w:rPr>
      </w:pPr>
      <w:r w:rsidRPr="00E16F26">
        <w:rPr>
          <w:rFonts w:ascii="Times New Roman" w:hAnsi="Times New Roman"/>
          <w:b/>
          <w:noProof/>
          <w:lang w:eastAsia="fr-FR"/>
        </w:rPr>
        <w:t>II. Résultats</w:t>
      </w:r>
    </w:p>
    <w:p w:rsidR="005E2D5F" w:rsidRPr="00E16F26" w:rsidRDefault="005E2D5F" w:rsidP="005E2D5F">
      <w:pPr>
        <w:spacing w:after="0" w:line="240" w:lineRule="auto"/>
        <w:jc w:val="both"/>
        <w:rPr>
          <w:rFonts w:ascii="Times New Roman" w:hAnsi="Times New Roman"/>
          <w:b/>
          <w:bCs/>
          <w:noProof/>
          <w:lang w:eastAsia="fr-FR"/>
        </w:rPr>
      </w:pPr>
      <w:bookmarkStart w:id="3" w:name="_Toc158888049"/>
      <w:bookmarkStart w:id="4" w:name="_Toc159089687"/>
      <w:r w:rsidRPr="00E16F26">
        <w:rPr>
          <w:rFonts w:ascii="Times New Roman" w:hAnsi="Times New Roman"/>
          <w:b/>
          <w:bCs/>
          <w:noProof/>
          <w:lang w:eastAsia="fr-FR"/>
        </w:rPr>
        <w:t>2.1 initiatives de lever des contraintes de mise en valeur des parcelles rizicoles</w:t>
      </w:r>
      <w:bookmarkEnd w:id="3"/>
      <w:bookmarkEnd w:id="4"/>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 salinisation et l‘acidification sont les contraintes majeures de l’exploitation des terres rizicoles de la Basse Casamance. Les moyens pour lutter contre elles existent, mais nécessitent une maîtrise de la ressource en eau, ce qui est loin d'être aisé dans une région si plate même si s’il y a au moins 1500 ans que les Bainoucks, les Diolas, les Pepels les Floups et les Manjaques maîtrisent ces techniques. De nombreux travaux ont été réalisés dans cette région afin d'apporter des solutions techniques satisfaisantes.</w:t>
      </w:r>
    </w:p>
    <w:p w:rsidR="005E2D5F" w:rsidRPr="00E16F26" w:rsidRDefault="005E2D5F" w:rsidP="00E16F26">
      <w:pPr>
        <w:spacing w:before="240" w:after="0" w:line="240" w:lineRule="auto"/>
        <w:jc w:val="both"/>
        <w:rPr>
          <w:rFonts w:ascii="Times New Roman" w:hAnsi="Times New Roman"/>
          <w:b/>
          <w:bCs/>
          <w:noProof/>
          <w:sz w:val="24"/>
          <w:szCs w:val="24"/>
          <w:lang w:eastAsia="fr-FR"/>
        </w:rPr>
      </w:pPr>
      <w:bookmarkStart w:id="5" w:name="_Toc158888050"/>
      <w:bookmarkStart w:id="6" w:name="_Toc159089688"/>
      <w:r w:rsidRPr="00E16F26">
        <w:rPr>
          <w:rFonts w:ascii="Times New Roman" w:hAnsi="Times New Roman"/>
          <w:b/>
          <w:bCs/>
          <w:noProof/>
          <w:sz w:val="24"/>
          <w:szCs w:val="24"/>
          <w:lang w:eastAsia="fr-FR"/>
        </w:rPr>
        <w:t>2.1.1 La lutte mécanique : digues anti-sel et micro-barrages</w:t>
      </w:r>
      <w:bookmarkEnd w:id="5"/>
      <w:bookmarkEnd w:id="6"/>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Pour lutter contre la salinisation qui a considérablement réduit les superficies rizicoles de Basse Casamance, des aménagements hydro-agricoles ont été mis en place dans les années 1980-1985. Deux types d’aménagements ont ainsi vu le jour pour combattre les effets de la salinité. D’une part, des grands projets de barrages anti-sel (Affiniam et Guidel) ont été construits, d’autre part, à l’instar des populations locales et des organismes de développement, de petits ouvrages anti-sel ont été édifiés pour arrêter l’entrée des eaux salées à l’intérieur des petites vallées alluviales. Force est de constater que malgré tous les aménagements réalisés, la salinisation et l’acidification des terres rizicoles s’observent toujours dans toute la Basse Casamance et progressent dans le temps et dans l’espace, affectant même les zones de terrasse jusque-là épargnées.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Face à ce problème, les riziculteurs de Basse Casamance en général et du bassin versant de Diouloulou en particulier, ont développé des stratégies pour préserver leur production. L’abondance des précipitations permet en effet de maintenir un équilibre propice à cette céréale, sur des terres naturellement salées par des intrusions marines dans les nappes souterraines. Cette stabilité a toutefois été rompue par la sécheresse des années 1970 - 1980 dans le pays </w:t>
      </w:r>
      <w:r w:rsidR="00A37D3F">
        <w:rPr>
          <w:rFonts w:ascii="Times New Roman" w:hAnsi="Times New Roman"/>
          <w:noProof/>
          <w:sz w:val="20"/>
          <w:szCs w:val="20"/>
          <w:lang w:eastAsia="fr-FR"/>
        </w:rPr>
        <w:t>[8]</w:t>
      </w:r>
      <w:r w:rsidRPr="005E2D5F">
        <w:rPr>
          <w:rFonts w:ascii="Times New Roman" w:hAnsi="Times New Roman"/>
          <w:i/>
          <w:noProof/>
          <w:sz w:val="20"/>
          <w:szCs w:val="20"/>
          <w:lang w:eastAsia="fr-FR"/>
        </w:rPr>
        <w:t xml:space="preserve">. </w:t>
      </w:r>
      <w:r w:rsidRPr="005E2D5F">
        <w:rPr>
          <w:rFonts w:ascii="Times New Roman" w:hAnsi="Times New Roman"/>
          <w:noProof/>
          <w:sz w:val="20"/>
          <w:szCs w:val="20"/>
          <w:lang w:eastAsia="fr-FR"/>
        </w:rPr>
        <w:t>La concentration de sel dans les sols, insuffisamment lessivés par les pluies, augmente au point d’affecter les rendements ou de compromettre la production.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t>Pour lutter contre cette dégradation de leurs terres, les paysans ont mis en place des outils spécifiques il y a longtemps. Côté mer et mangrove, ils ont bâti des digues pour empêcher la progression de la langue salée. Côté terre, ils ont édifié des petits barrages et des réservoirs, vers lesquels sont canalisées les eaux des pluies (planche 1). La ressource ainsi précieusement capitalisée peut-être entièrement mobilisée pour créer une lame d’eau douce dans les rizières.</w:t>
      </w:r>
    </w:p>
    <w:p w:rsidR="005E2D5F" w:rsidRPr="005E2D5F" w:rsidRDefault="005E2D5F" w:rsidP="00732639">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drawing>
          <wp:inline distT="0" distB="0" distL="0" distR="0" wp14:anchorId="2243C845" wp14:editId="1D66CF04">
            <wp:extent cx="2731079" cy="2048309"/>
            <wp:effectExtent l="0" t="0" r="0" b="0"/>
            <wp:docPr id="237" name="image52.jpg" descr="C:\Users\YANKOBA sané\Desktop\Donnée machine IRD\correction thèse\Chapitre\photo\FB_IMG_1598336196974.jpg"/>
            <wp:cNvGraphicFramePr/>
            <a:graphic xmlns:a="http://schemas.openxmlformats.org/drawingml/2006/main">
              <a:graphicData uri="http://schemas.openxmlformats.org/drawingml/2006/picture">
                <pic:pic xmlns:pic="http://schemas.openxmlformats.org/drawingml/2006/picture">
                  <pic:nvPicPr>
                    <pic:cNvPr id="0" name="image52.jpg" descr="C:\Users\YANKOBA sané\Desktop\Donnée machine IRD\correction thèse\Chapitre\photo\FB_IMG_1598336196974.jpg"/>
                    <pic:cNvPicPr preferRelativeResize="0"/>
                  </pic:nvPicPr>
                  <pic:blipFill>
                    <a:blip r:embed="rId15"/>
                    <a:srcRect/>
                    <a:stretch>
                      <a:fillRect/>
                    </a:stretch>
                  </pic:blipFill>
                  <pic:spPr>
                    <a:xfrm>
                      <a:off x="0" y="0"/>
                      <a:ext cx="2731079" cy="2048309"/>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0C209F07" wp14:editId="5A818976">
            <wp:extent cx="2745621" cy="2060315"/>
            <wp:effectExtent l="0" t="0" r="0" b="0"/>
            <wp:docPr id="238" name="image54.jpg" descr="C:\Users\YANKOBA sané\Desktop\Donnée machine IRD\correction thèse\Chapitre\photo\IMG_20220608_144458.jpg"/>
            <wp:cNvGraphicFramePr/>
            <a:graphic xmlns:a="http://schemas.openxmlformats.org/drawingml/2006/main">
              <a:graphicData uri="http://schemas.openxmlformats.org/drawingml/2006/picture">
                <pic:pic xmlns:pic="http://schemas.openxmlformats.org/drawingml/2006/picture">
                  <pic:nvPicPr>
                    <pic:cNvPr id="0" name="image54.jpg" descr="C:\Users\YANKOBA sané\Desktop\Donnée machine IRD\correction thèse\Chapitre\photo\IMG_20220608_144458.jpg"/>
                    <pic:cNvPicPr preferRelativeResize="0"/>
                  </pic:nvPicPr>
                  <pic:blipFill>
                    <a:blip r:embed="rId16"/>
                    <a:srcRect/>
                    <a:stretch>
                      <a:fillRect/>
                    </a:stretch>
                  </pic:blipFill>
                  <pic:spPr>
                    <a:xfrm>
                      <a:off x="0" y="0"/>
                      <a:ext cx="2745621" cy="2060315"/>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7" w:name="_Toc159082151"/>
      <w:r w:rsidRPr="00FE5139">
        <w:rPr>
          <w:rFonts w:ascii="Times New Roman" w:hAnsi="Times New Roman"/>
          <w:b/>
          <w:iCs/>
          <w:noProof/>
          <w:sz w:val="20"/>
          <w:szCs w:val="20"/>
          <w:lang w:eastAsia="fr-FR"/>
        </w:rPr>
        <w:t>Planche 1</w:t>
      </w:r>
      <w:r w:rsidRPr="005E2D5F">
        <w:rPr>
          <w:rFonts w:ascii="Times New Roman" w:hAnsi="Times New Roman"/>
          <w:iCs/>
          <w:noProof/>
          <w:sz w:val="20"/>
          <w:szCs w:val="20"/>
          <w:lang w:eastAsia="fr-FR"/>
        </w:rPr>
        <w:t> : des drains pour faciliter l’évacu</w:t>
      </w:r>
      <w:r w:rsidR="000F4998">
        <w:rPr>
          <w:rFonts w:ascii="Times New Roman" w:hAnsi="Times New Roman"/>
          <w:iCs/>
          <w:noProof/>
          <w:sz w:val="20"/>
          <w:szCs w:val="20"/>
          <w:lang w:eastAsia="fr-FR"/>
        </w:rPr>
        <w:t>ation des eaux (Cliché Sané 2023</w:t>
      </w:r>
      <w:r w:rsidRPr="005E2D5F">
        <w:rPr>
          <w:rFonts w:ascii="Times New Roman" w:hAnsi="Times New Roman"/>
          <w:iCs/>
          <w:noProof/>
          <w:sz w:val="20"/>
          <w:szCs w:val="20"/>
          <w:lang w:eastAsia="fr-FR"/>
        </w:rPr>
        <w:t>)</w:t>
      </w:r>
      <w:bookmarkEnd w:id="7"/>
    </w:p>
    <w:p w:rsidR="005E2D5F" w:rsidRPr="005E2D5F" w:rsidRDefault="005E2D5F" w:rsidP="005E2D5F">
      <w:pPr>
        <w:spacing w:after="0" w:line="240" w:lineRule="auto"/>
        <w:jc w:val="both"/>
        <w:rPr>
          <w:rFonts w:ascii="Times New Roman" w:hAnsi="Times New Roman"/>
          <w:noProof/>
          <w:sz w:val="20"/>
          <w:szCs w:val="20"/>
          <w:lang w:eastAsia="fr-FR"/>
        </w:rPr>
      </w:pPr>
      <w:bookmarkStart w:id="8" w:name="_heading=h.280hiku" w:colFirst="0" w:colLast="0"/>
      <w:bookmarkEnd w:id="8"/>
      <w:r w:rsidRPr="005E2D5F">
        <w:rPr>
          <w:rFonts w:ascii="Times New Roman" w:hAnsi="Times New Roman"/>
          <w:noProof/>
          <w:sz w:val="20"/>
          <w:szCs w:val="20"/>
          <w:lang w:eastAsia="fr-FR"/>
        </w:rPr>
        <w:t xml:space="preserve">Grâce à ces efforts, déployés à l’échelle de la parcelle ou de la vallée, certains paysans sont parvenus à récupérer certaines parcelles rizicoles jadis abandonnées et à maintenir leur activité.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Ces infrastructures sont néanmoins difficiles à maintenir en état, il faut sans cesse les consolider, les réparer ou les reconstruire. Une autre limite des aménagements mécaniques reste leur efficacité partielle.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Au-delà des digues traditionnelles construites par les populations elles-mêmes, des digues modernes (construites avec des engins) ou des digues traditionnelles améliorées (construites par les populations avec des outils rudimentaires, mais avec une assistance technique des ONG ont été construites.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Ces digues ont généralement deux fonctions : il s’agit d’une fonction anti-sel (digue anti-sel), la digue protège ou isole une étendue de terre de l’avancée des eaux salées et d’une fonction de retenue (digue de retenue), elle freine l’eau dans sa course et étend la nappe d’inondation sur une plus grande superficie cultivable. Elles sont souvent équipées de micro-barrages.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En effet, les micro-barrages permettent simplement de stopper l’écoulement de surface, mais n’agissent pas sur l’écoulement souterrain (planche 2). Quant aux digues anti-sel, elles souffrent de l’absence d’un dispositif de drainage adapté permettant d’évacuer les eaux chargées de sel après lessivage. Ainsi, toute stratégie mécanique d’aménagement des terres rizicoles du bassin versant de Diouloulou devra au préalable répondre aux questions suivantes : comment canaliser l’eau de pluie pour lessiver les sels et favoriser le drainage des eaux salées ? Comment drainer les couches superficielles et maintenir l’hydromorphie des couches profondes afin d’éviter l’oxydation de la pyrite et l’acidification des sols ?</w:t>
      </w: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drawing>
          <wp:inline distT="0" distB="0" distL="0" distR="0" wp14:anchorId="36835D5E" wp14:editId="68A1AF65">
            <wp:extent cx="2759703" cy="1762881"/>
            <wp:effectExtent l="0" t="0" r="0" b="0"/>
            <wp:docPr id="239" name="image53.jpg" descr="F:\PHOTO THESE JUIN2018\20180606_164307.jpg"/>
            <wp:cNvGraphicFramePr/>
            <a:graphic xmlns:a="http://schemas.openxmlformats.org/drawingml/2006/main">
              <a:graphicData uri="http://schemas.openxmlformats.org/drawingml/2006/picture">
                <pic:pic xmlns:pic="http://schemas.openxmlformats.org/drawingml/2006/picture">
                  <pic:nvPicPr>
                    <pic:cNvPr id="0" name="image53.jpg" descr="F:\PHOTO THESE JUIN2018\20180606_164307.jpg"/>
                    <pic:cNvPicPr preferRelativeResize="0"/>
                  </pic:nvPicPr>
                  <pic:blipFill>
                    <a:blip r:embed="rId17"/>
                    <a:srcRect/>
                    <a:stretch>
                      <a:fillRect/>
                    </a:stretch>
                  </pic:blipFill>
                  <pic:spPr>
                    <a:xfrm>
                      <a:off x="0" y="0"/>
                      <a:ext cx="2759703" cy="1762881"/>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1DD2A423" wp14:editId="34EFA284">
            <wp:extent cx="2733607" cy="1769966"/>
            <wp:effectExtent l="0" t="0" r="0" b="0"/>
            <wp:docPr id="240" name="image55.jpg" descr="F:\PHOTO THESE JUIN2018\photo Avril_2019\IMG_20190425_124050.jpg"/>
            <wp:cNvGraphicFramePr/>
            <a:graphic xmlns:a="http://schemas.openxmlformats.org/drawingml/2006/main">
              <a:graphicData uri="http://schemas.openxmlformats.org/drawingml/2006/picture">
                <pic:pic xmlns:pic="http://schemas.openxmlformats.org/drawingml/2006/picture">
                  <pic:nvPicPr>
                    <pic:cNvPr id="0" name="image55.jpg" descr="F:\PHOTO THESE JUIN2018\photo Avril_2019\IMG_20190425_124050.jpg"/>
                    <pic:cNvPicPr preferRelativeResize="0"/>
                  </pic:nvPicPr>
                  <pic:blipFill>
                    <a:blip r:embed="rId18"/>
                    <a:srcRect/>
                    <a:stretch>
                      <a:fillRect/>
                    </a:stretch>
                  </pic:blipFill>
                  <pic:spPr>
                    <a:xfrm>
                      <a:off x="0" y="0"/>
                      <a:ext cx="2733607" cy="1769966"/>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9" w:name="_Toc159082152"/>
      <w:r w:rsidRPr="00FE5139">
        <w:rPr>
          <w:rFonts w:ascii="Times New Roman" w:hAnsi="Times New Roman"/>
          <w:b/>
          <w:iCs/>
          <w:noProof/>
          <w:sz w:val="20"/>
          <w:szCs w:val="20"/>
          <w:lang w:eastAsia="fr-FR"/>
        </w:rPr>
        <w:t>Planche2:</w:t>
      </w:r>
      <w:r w:rsidRPr="005E2D5F">
        <w:rPr>
          <w:rFonts w:ascii="Times New Roman" w:hAnsi="Times New Roman"/>
          <w:iCs/>
          <w:noProof/>
          <w:sz w:val="20"/>
          <w:szCs w:val="20"/>
          <w:lang w:eastAsia="fr-FR"/>
        </w:rPr>
        <w:t xml:space="preserve"> quelques méthodes de lutte mécanique dans le bassin versant de Diouloulou : endiguement et </w:t>
      </w:r>
      <w:r w:rsidR="000F4998">
        <w:rPr>
          <w:rFonts w:ascii="Times New Roman" w:hAnsi="Times New Roman"/>
          <w:iCs/>
          <w:noProof/>
          <w:sz w:val="20"/>
          <w:szCs w:val="20"/>
          <w:lang w:eastAsia="fr-FR"/>
        </w:rPr>
        <w:t>micro-barrage (Cliché Sané, 2023</w:t>
      </w:r>
      <w:r w:rsidRPr="005E2D5F">
        <w:rPr>
          <w:rFonts w:ascii="Times New Roman" w:hAnsi="Times New Roman"/>
          <w:iCs/>
          <w:noProof/>
          <w:sz w:val="20"/>
          <w:szCs w:val="20"/>
          <w:lang w:eastAsia="fr-FR"/>
        </w:rPr>
        <w:t>)</w:t>
      </w:r>
      <w:bookmarkStart w:id="10" w:name="_heading=h.n5rssn" w:colFirst="0" w:colLast="0"/>
      <w:bookmarkEnd w:id="9"/>
      <w:bookmarkEnd w:id="10"/>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Le problème principal du drainage demeure la définition d'un calendrier de travail pour les activités à mener. Une erreur d'appréciation peut nuire à l'efficacité des aménagements. Il faut donc choisir le bon moment pour évacuer les eaux chargées de sel en ouvrant les vannes : une ouverture tardive entraîne la </w:t>
      </w:r>
      <w:r w:rsidRPr="005E2D5F">
        <w:rPr>
          <w:rFonts w:ascii="Times New Roman" w:hAnsi="Times New Roman"/>
          <w:i/>
          <w:noProof/>
          <w:sz w:val="20"/>
          <w:szCs w:val="20"/>
          <w:lang w:eastAsia="fr-FR"/>
        </w:rPr>
        <w:t>« resalinisation »</w:t>
      </w:r>
      <w:r w:rsidRPr="005E2D5F">
        <w:rPr>
          <w:rFonts w:ascii="Times New Roman" w:hAnsi="Times New Roman"/>
          <w:noProof/>
          <w:sz w:val="20"/>
          <w:szCs w:val="20"/>
          <w:lang w:eastAsia="fr-FR"/>
        </w:rPr>
        <w:t xml:space="preserve"> du profil après évaporation de l'eau et une ouverture précoce ne permet pas un lessivage conséquent des sels. Une fois que les terres sont préservées des principaux facteurs de dégradation, des mesures d’accompagnement, ou stratégies de lutte complémentaires doivent être entreprises pour une meilleure expression de leur fonction de production dans la durabilité.</w:t>
      </w:r>
    </w:p>
    <w:p w:rsidR="005E2D5F" w:rsidRPr="00E16F26" w:rsidRDefault="005E2D5F" w:rsidP="00E16F26">
      <w:pPr>
        <w:spacing w:before="240" w:after="0" w:line="240" w:lineRule="auto"/>
        <w:jc w:val="both"/>
        <w:rPr>
          <w:rFonts w:ascii="Times New Roman" w:hAnsi="Times New Roman"/>
          <w:b/>
          <w:bCs/>
          <w:noProof/>
          <w:lang w:eastAsia="fr-FR"/>
        </w:rPr>
      </w:pPr>
      <w:bookmarkStart w:id="11" w:name="_Toc158888051"/>
      <w:bookmarkStart w:id="12" w:name="_Toc159089689"/>
      <w:r w:rsidRPr="00E16F26">
        <w:rPr>
          <w:rFonts w:ascii="Times New Roman" w:hAnsi="Times New Roman"/>
          <w:b/>
          <w:bCs/>
          <w:noProof/>
          <w:lang w:eastAsia="fr-FR"/>
        </w:rPr>
        <w:lastRenderedPageBreak/>
        <w:t>2.1.2 La lutte agronomique ou culturale</w:t>
      </w:r>
      <w:bookmarkEnd w:id="11"/>
      <w:bookmarkEnd w:id="12"/>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Il s'agit de limiter les pertes d'eau par remontée capillaire et évaporation. Pour ce faire, le travail du sol en surface et sa couverture par une couche de paille s'avère efficace.</w:t>
      </w:r>
    </w:p>
    <w:p w:rsidR="005E2D5F" w:rsidRPr="00E16F26" w:rsidRDefault="005E2D5F" w:rsidP="00E16F26">
      <w:pPr>
        <w:spacing w:before="240" w:after="0" w:line="240" w:lineRule="auto"/>
        <w:jc w:val="both"/>
        <w:rPr>
          <w:rFonts w:ascii="Times New Roman" w:hAnsi="Times New Roman"/>
          <w:b/>
          <w:bCs/>
          <w:noProof/>
          <w:lang w:eastAsia="fr-FR"/>
        </w:rPr>
      </w:pPr>
      <w:bookmarkStart w:id="13" w:name="_Toc158888052"/>
      <w:bookmarkStart w:id="14" w:name="_Toc159089690"/>
      <w:r w:rsidRPr="00E16F26">
        <w:rPr>
          <w:rFonts w:ascii="Times New Roman" w:hAnsi="Times New Roman"/>
          <w:b/>
          <w:bCs/>
          <w:noProof/>
          <w:lang w:eastAsia="fr-FR"/>
        </w:rPr>
        <w:t>2.1.3 Le labour superficiel du sol</w:t>
      </w:r>
      <w:bookmarkEnd w:id="13"/>
      <w:bookmarkEnd w:id="14"/>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L'étude des états de surface a permis de mieux comprendre le mode de fonctionnement de la composante superficielle des sols acides et salés du Bassin versant de Diouloulou. Elle a en particulier révélé les contraintes majeures qui se posent au site et qui constituent un obstacle aux stratégies de récupération.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Une de ces contraintes demeure la cristallisation du sel en surface au niveau des zones dénudées, notamment dans les localités de Dar-Salam et Darou Khairy, Colomba entre autres. Ce phénomène résulte en général des remontées capillaires d'eau salée à partir de la nappe, favorisées par l'intense évaporation pendant une longue période de l’année (janvier à juin). Il a été démontré que la récupération de ces sols acides et salés devra d’abord s'attaquer à l'influence de l'eau salée provenant de l'estuaire (pendant les marées hautes) ou de la nappe. L'endiguement permet donc de régler simplement une partie du problème en réduisant l'invasion marine (composante horizontale). Pour ce qui est de la nappe salée (composante verticale), la solution pourrait partiellement résider dans le labour superficiel du sol. Ce travail du sol crée en général une rupture dans la remontée de l'eau salée.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 zone de discontinuité ainsi créée entre l’horizon labouré et l'horizon sous-jacent constitue un tampon, sorte de barrière empêchant l'eau chargée de sel d'accéder à la surface du sol.</w:t>
      </w:r>
    </w:p>
    <w:p w:rsidR="005E2D5F" w:rsidRPr="005E2D5F" w:rsidRDefault="005E2D5F" w:rsidP="00EE1D20">
      <w:pPr>
        <w:spacing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Le dessalement des terres est un problème auquel sont co</w:t>
      </w:r>
      <w:r w:rsidR="00A37D3F">
        <w:rPr>
          <w:rFonts w:ascii="Times New Roman" w:hAnsi="Times New Roman"/>
          <w:noProof/>
          <w:sz w:val="20"/>
          <w:szCs w:val="20"/>
          <w:lang w:eastAsia="fr-FR"/>
        </w:rPr>
        <w:t>nfrontés un bon nombre de pays [8]</w:t>
      </w:r>
      <w:r w:rsidRPr="005E2D5F">
        <w:rPr>
          <w:rFonts w:ascii="Times New Roman" w:hAnsi="Times New Roman"/>
          <w:noProof/>
          <w:sz w:val="20"/>
          <w:szCs w:val="20"/>
          <w:lang w:eastAsia="fr-FR"/>
        </w:rPr>
        <w:t>. Des techniques ancestrales ont peut-être donné des résultats convaincants. Cependant, le dessalement en zone de mangrove est un exercice délicat, dans la mesure où le substrat est particulièrement fragile. Il est parfois illusoire de dessaler ces sols qui se trouvent être constamment sous l’influence des eaux marines. Un dessalement superficiel peut être considéré comme suffisant pour une reprise satisfaisante des plants de riz au repiquage dans ces rizières de la Basse Casamance et plus particulièrement du Bassin versant de Diouloulou. La culture billonnée (Planche 3), traditionnellement pratiquée par les paysans diolas, facilit</w:t>
      </w:r>
      <w:r w:rsidR="000F4998">
        <w:rPr>
          <w:rFonts w:ascii="Times New Roman" w:hAnsi="Times New Roman"/>
          <w:noProof/>
          <w:sz w:val="20"/>
          <w:szCs w:val="20"/>
          <w:lang w:eastAsia="fr-FR"/>
        </w:rPr>
        <w:t xml:space="preserve">e ce processus </w:t>
      </w:r>
      <w:r w:rsidR="007B2D57">
        <w:rPr>
          <w:rFonts w:ascii="Times New Roman" w:hAnsi="Times New Roman"/>
          <w:noProof/>
          <w:sz w:val="20"/>
          <w:szCs w:val="20"/>
          <w:lang w:eastAsia="fr-FR"/>
        </w:rPr>
        <w:t>[9, 1]</w:t>
      </w:r>
      <w:r w:rsidRPr="005E2D5F">
        <w:rPr>
          <w:rFonts w:ascii="Times New Roman" w:hAnsi="Times New Roman"/>
          <w:noProof/>
          <w:sz w:val="20"/>
          <w:szCs w:val="20"/>
          <w:lang w:eastAsia="fr-FR"/>
        </w:rPr>
        <w:t>. Il faut préciser qu’un réseau de drainage bien adapté est, en général, un complément indispensable pour évacuer les sels dissous dans le sol des parcelles rizicoles.</w:t>
      </w: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drawing>
          <wp:inline distT="0" distB="0" distL="0" distR="0" wp14:anchorId="683A6696" wp14:editId="237E7105">
            <wp:extent cx="2815493" cy="2393169"/>
            <wp:effectExtent l="0" t="0" r="0" b="0"/>
            <wp:docPr id="241" name="image56.jpg" descr="C:\Users\YANKOBA sané\Desktop\photo redyna\Screenshot_20200819_142254.jpg"/>
            <wp:cNvGraphicFramePr/>
            <a:graphic xmlns:a="http://schemas.openxmlformats.org/drawingml/2006/main">
              <a:graphicData uri="http://schemas.openxmlformats.org/drawingml/2006/picture">
                <pic:pic xmlns:pic="http://schemas.openxmlformats.org/drawingml/2006/picture">
                  <pic:nvPicPr>
                    <pic:cNvPr id="0" name="image56.jpg" descr="C:\Users\YANKOBA sané\Desktop\photo redyna\Screenshot_20200819_142254.jpg"/>
                    <pic:cNvPicPr preferRelativeResize="0"/>
                  </pic:nvPicPr>
                  <pic:blipFill>
                    <a:blip r:embed="rId19"/>
                    <a:srcRect/>
                    <a:stretch>
                      <a:fillRect/>
                    </a:stretch>
                  </pic:blipFill>
                  <pic:spPr>
                    <a:xfrm>
                      <a:off x="0" y="0"/>
                      <a:ext cx="2815493" cy="2393169"/>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44C28F34" wp14:editId="76FC952E">
            <wp:extent cx="2781300" cy="2392529"/>
            <wp:effectExtent l="0" t="0" r="0" b="0"/>
            <wp:docPr id="231" name="image45.jpg" descr="C:\Users\YANKOBA sané\Desktop\photo redyna\IMG-20210612-WA0017.jpg"/>
            <wp:cNvGraphicFramePr/>
            <a:graphic xmlns:a="http://schemas.openxmlformats.org/drawingml/2006/main">
              <a:graphicData uri="http://schemas.openxmlformats.org/drawingml/2006/picture">
                <pic:pic xmlns:pic="http://schemas.openxmlformats.org/drawingml/2006/picture">
                  <pic:nvPicPr>
                    <pic:cNvPr id="0" name="image45.jpg" descr="C:\Users\YANKOBA sané\Desktop\photo redyna\IMG-20210612-WA0017.jpg"/>
                    <pic:cNvPicPr preferRelativeResize="0"/>
                  </pic:nvPicPr>
                  <pic:blipFill>
                    <a:blip r:embed="rId20"/>
                    <a:srcRect/>
                    <a:stretch>
                      <a:fillRect/>
                    </a:stretch>
                  </pic:blipFill>
                  <pic:spPr>
                    <a:xfrm>
                      <a:off x="0" y="0"/>
                      <a:ext cx="2781300" cy="2392529"/>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15" w:name="_Toc159082153"/>
      <w:r w:rsidRPr="00FE5139">
        <w:rPr>
          <w:rFonts w:ascii="Times New Roman" w:hAnsi="Times New Roman"/>
          <w:b/>
          <w:iCs/>
          <w:noProof/>
          <w:sz w:val="20"/>
          <w:szCs w:val="20"/>
          <w:lang w:eastAsia="fr-FR"/>
        </w:rPr>
        <w:t>Planche 3 :</w:t>
      </w:r>
      <w:r w:rsidRPr="005E2D5F">
        <w:rPr>
          <w:rFonts w:ascii="Times New Roman" w:hAnsi="Times New Roman"/>
          <w:iCs/>
          <w:noProof/>
          <w:sz w:val="20"/>
          <w:szCs w:val="20"/>
          <w:lang w:eastAsia="fr-FR"/>
        </w:rPr>
        <w:t xml:space="preserve"> labour au « kadiandou » et repiquage du riz dans la vallée de</w:t>
      </w:r>
      <w:r w:rsidR="000F4998">
        <w:rPr>
          <w:rFonts w:ascii="Times New Roman" w:hAnsi="Times New Roman"/>
          <w:iCs/>
          <w:noProof/>
          <w:sz w:val="20"/>
          <w:szCs w:val="20"/>
          <w:lang w:eastAsia="fr-FR"/>
        </w:rPr>
        <w:t xml:space="preserve"> Kabiline (Cliché Sané, 2023</w:t>
      </w:r>
      <w:r w:rsidRPr="005E2D5F">
        <w:rPr>
          <w:rFonts w:ascii="Times New Roman" w:hAnsi="Times New Roman"/>
          <w:iCs/>
          <w:noProof/>
          <w:sz w:val="20"/>
          <w:szCs w:val="20"/>
          <w:lang w:eastAsia="fr-FR"/>
        </w:rPr>
        <w:t>)</w:t>
      </w:r>
      <w:bookmarkEnd w:id="15"/>
    </w:p>
    <w:p w:rsidR="005E2D5F" w:rsidRPr="00E16F26" w:rsidRDefault="005E2D5F" w:rsidP="00E16F26">
      <w:pPr>
        <w:spacing w:before="240" w:after="0" w:line="240" w:lineRule="auto"/>
        <w:jc w:val="both"/>
        <w:rPr>
          <w:rFonts w:ascii="Times New Roman" w:hAnsi="Times New Roman"/>
          <w:b/>
          <w:bCs/>
          <w:noProof/>
          <w:lang w:eastAsia="fr-FR"/>
        </w:rPr>
      </w:pPr>
      <w:bookmarkStart w:id="16" w:name="_heading=h.46ad4c2" w:colFirst="0" w:colLast="0"/>
      <w:bookmarkStart w:id="17" w:name="_Toc158888053"/>
      <w:bookmarkStart w:id="18" w:name="_Toc159089691"/>
      <w:bookmarkEnd w:id="16"/>
      <w:r w:rsidRPr="00E16F26">
        <w:rPr>
          <w:rFonts w:ascii="Times New Roman" w:hAnsi="Times New Roman"/>
          <w:b/>
          <w:bCs/>
          <w:noProof/>
          <w:lang w:eastAsia="fr-FR"/>
        </w:rPr>
        <w:t>2.1.4 Introduction de la mécanisation de la riziculture dans Bassin versant</w:t>
      </w:r>
      <w:bookmarkEnd w:id="17"/>
      <w:bookmarkEnd w:id="18"/>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 tendance à la professionnalisation concerne en premier lieu la production semencière, mais l’État dans sa politique de développer la riziculture, met l’accent sur la mécanisation dans la production par le biais de la distribution de batteuses et motoculteurs, ainsi que des tracteurs, subventionnés à hauteur de 60%. Cependant, ces distributions semblent progresser très lentement. De même, la distribution des décortiqueuses afin d’améliorer la qualité des grains transformés et les quantités de riz de consommation commercialisées.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En effet, la dotation de l’entente de Diouloulou en matériel agricole (tracteurs, motoculteurs, batteuses, décortiqueuses, etc.) a contribué à l’allègement des travaux agricoles des hommes et femmes et à l’augmentation des emblavures dans l’arrondissement de Kataba 1 (planche 4). Dans certaines localités comme Kabiline où plusieurs parcelles jadis abandonnées à cause de la salinisation ou du manque de main-d’œuvre sont aujourd’hui remises en culture. Par exemple pour les multiplicateurs de semence, le paiement de certains des travaux peut s’effectuer en nature après la récolte et le surplus de la production est acheté. Ce qui règle en partie le problème de financement des travaux rizicoles. Le tableau 1 fait état des activités du matériel et les modalités de paiement.   </w:t>
      </w:r>
    </w:p>
    <w:p w:rsidR="005E2D5F" w:rsidRPr="005E2D5F" w:rsidRDefault="005E2D5F" w:rsidP="000F4998">
      <w:pPr>
        <w:spacing w:before="240" w:after="0" w:line="240" w:lineRule="auto"/>
        <w:jc w:val="both"/>
        <w:rPr>
          <w:rFonts w:ascii="Times New Roman" w:hAnsi="Times New Roman"/>
          <w:iCs/>
          <w:noProof/>
          <w:sz w:val="20"/>
          <w:szCs w:val="20"/>
          <w:lang w:eastAsia="fr-FR"/>
        </w:rPr>
      </w:pPr>
      <w:bookmarkStart w:id="19" w:name="_Toc159083177"/>
      <w:r w:rsidRPr="00FE5139">
        <w:rPr>
          <w:rFonts w:ascii="Times New Roman" w:hAnsi="Times New Roman"/>
          <w:b/>
          <w:iCs/>
          <w:noProof/>
          <w:sz w:val="20"/>
          <w:szCs w:val="20"/>
          <w:lang w:eastAsia="fr-FR"/>
        </w:rPr>
        <w:lastRenderedPageBreak/>
        <w:t>Tableau 1</w:t>
      </w:r>
      <w:r w:rsidRPr="005E2D5F">
        <w:rPr>
          <w:rFonts w:ascii="Times New Roman" w:hAnsi="Times New Roman"/>
          <w:iCs/>
          <w:noProof/>
          <w:sz w:val="20"/>
          <w:szCs w:val="20"/>
          <w:lang w:eastAsia="fr-FR"/>
        </w:rPr>
        <w:t xml:space="preserve"> : activités de services rendus et modalités de paiement</w:t>
      </w:r>
      <w:bookmarkEnd w:id="19"/>
    </w:p>
    <w:tbl>
      <w:tblPr>
        <w:tblStyle w:val="Grilledutableau"/>
        <w:tblW w:w="9062" w:type="dxa"/>
        <w:jc w:val="center"/>
        <w:tblLayout w:type="fixed"/>
        <w:tblLook w:val="0400" w:firstRow="0" w:lastRow="0" w:firstColumn="0" w:lastColumn="0" w:noHBand="0" w:noVBand="1"/>
      </w:tblPr>
      <w:tblGrid>
        <w:gridCol w:w="1696"/>
        <w:gridCol w:w="1985"/>
        <w:gridCol w:w="2693"/>
        <w:gridCol w:w="2688"/>
      </w:tblGrid>
      <w:tr w:rsidR="005E2D5F" w:rsidRPr="005E2D5F" w:rsidTr="00732639">
        <w:trPr>
          <w:trHeight w:val="1067"/>
          <w:jc w:val="center"/>
        </w:trPr>
        <w:tc>
          <w:tcPr>
            <w:tcW w:w="1696"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Matériels agricoles</w:t>
            </w:r>
          </w:p>
        </w:tc>
        <w:tc>
          <w:tcPr>
            <w:tcW w:w="1985"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Types</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d’activités</w:t>
            </w:r>
          </w:p>
        </w:tc>
        <w:tc>
          <w:tcPr>
            <w:tcW w:w="2693"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Prix et modalités de</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Paiement pour les</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membres de l’EGAD</w:t>
            </w:r>
          </w:p>
        </w:tc>
        <w:tc>
          <w:tcPr>
            <w:tcW w:w="2688"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Prix et modalités de</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paiement pour les autres</w:t>
            </w:r>
          </w:p>
        </w:tc>
      </w:tr>
      <w:tr w:rsidR="005E2D5F" w:rsidRPr="005E2D5F" w:rsidTr="00732639">
        <w:trPr>
          <w:trHeight w:val="231"/>
          <w:jc w:val="center"/>
        </w:trPr>
        <w:tc>
          <w:tcPr>
            <w:tcW w:w="1696"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Tracteurs</w:t>
            </w:r>
          </w:p>
        </w:tc>
        <w:tc>
          <w:tcPr>
            <w:tcW w:w="1985"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labour</w:t>
            </w:r>
          </w:p>
        </w:tc>
        <w:tc>
          <w:tcPr>
            <w:tcW w:w="2693"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20000 Francs CFA/ha et jour payable après la</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Commercialisation des semences.</w:t>
            </w:r>
          </w:p>
        </w:tc>
        <w:tc>
          <w:tcPr>
            <w:tcW w:w="2688"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25000 Francs CFA/ha</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Payé automatiquement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après la prestation de service.</w:t>
            </w:r>
          </w:p>
        </w:tc>
      </w:tr>
      <w:tr w:rsidR="005E2D5F" w:rsidRPr="005E2D5F" w:rsidTr="00732639">
        <w:trPr>
          <w:trHeight w:val="218"/>
          <w:jc w:val="center"/>
        </w:trPr>
        <w:tc>
          <w:tcPr>
            <w:tcW w:w="1696" w:type="dxa"/>
            <w:vMerge w:val="restart"/>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Motoculteurs</w:t>
            </w:r>
          </w:p>
        </w:tc>
        <w:tc>
          <w:tcPr>
            <w:tcW w:w="1985"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Labour</w:t>
            </w:r>
          </w:p>
        </w:tc>
        <w:tc>
          <w:tcPr>
            <w:tcW w:w="2693"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10 000 Francs CFA/ha</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payable après la vente des semences produites.</w:t>
            </w:r>
          </w:p>
        </w:tc>
        <w:tc>
          <w:tcPr>
            <w:tcW w:w="2688"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12500 Francs CFA/ha payé au comptant après la prestation de service.</w:t>
            </w:r>
          </w:p>
        </w:tc>
      </w:tr>
      <w:tr w:rsidR="005E2D5F" w:rsidRPr="005E2D5F" w:rsidTr="00732639">
        <w:trPr>
          <w:trHeight w:val="190"/>
          <w:jc w:val="center"/>
        </w:trPr>
        <w:tc>
          <w:tcPr>
            <w:tcW w:w="1696" w:type="dxa"/>
            <w:vMerge/>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985"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Transport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(Fumure, sables,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bois, etc.).</w:t>
            </w:r>
          </w:p>
        </w:tc>
        <w:tc>
          <w:tcPr>
            <w:tcW w:w="2693"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3000 Francs CFA/</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Chargement payé au</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Comptant</w:t>
            </w:r>
          </w:p>
        </w:tc>
        <w:tc>
          <w:tcPr>
            <w:tcW w:w="2688"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3000 Francs CFA par</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Chargement payé après service rendu.</w:t>
            </w:r>
          </w:p>
        </w:tc>
      </w:tr>
      <w:tr w:rsidR="005E2D5F" w:rsidRPr="005E2D5F" w:rsidTr="00732639">
        <w:trPr>
          <w:trHeight w:val="1128"/>
          <w:jc w:val="center"/>
        </w:trPr>
        <w:tc>
          <w:tcPr>
            <w:tcW w:w="1696"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Batteuses</w:t>
            </w:r>
          </w:p>
        </w:tc>
        <w:tc>
          <w:tcPr>
            <w:tcW w:w="1985"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Battage du riz</w:t>
            </w:r>
          </w:p>
        </w:tc>
        <w:tc>
          <w:tcPr>
            <w:tcW w:w="2693"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500 Francs par sac de 50Kg battu payable en argent ou en nature après la</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commercialisation des semences.</w:t>
            </w:r>
          </w:p>
        </w:tc>
        <w:tc>
          <w:tcPr>
            <w:tcW w:w="2688"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500 Francs CFA/sac de 50kg payés comptant</w:t>
            </w:r>
          </w:p>
          <w:p w:rsidR="005E2D5F" w:rsidRPr="005E2D5F" w:rsidRDefault="005E2D5F" w:rsidP="005E2D5F">
            <w:pPr>
              <w:spacing w:after="0" w:line="240" w:lineRule="auto"/>
              <w:jc w:val="both"/>
              <w:rPr>
                <w:rFonts w:ascii="Times New Roman" w:hAnsi="Times New Roman"/>
                <w:noProof/>
                <w:sz w:val="20"/>
                <w:szCs w:val="20"/>
                <w:lang w:eastAsia="fr-FR"/>
              </w:rPr>
            </w:pPr>
          </w:p>
        </w:tc>
      </w:tr>
      <w:tr w:rsidR="005E2D5F" w:rsidRPr="005E2D5F" w:rsidTr="00732639">
        <w:trPr>
          <w:jc w:val="center"/>
        </w:trPr>
        <w:tc>
          <w:tcPr>
            <w:tcW w:w="169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Décortiqueuses</w:t>
            </w:r>
          </w:p>
        </w:tc>
        <w:tc>
          <w:tcPr>
            <w:tcW w:w="1985"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Décorticage du</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riz paddy</w:t>
            </w:r>
          </w:p>
        </w:tc>
        <w:tc>
          <w:tcPr>
            <w:tcW w:w="2693"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1000 Francs CFA pour un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sac de 40 kg de paddy payé sur place</w:t>
            </w:r>
          </w:p>
        </w:tc>
        <w:tc>
          <w:tcPr>
            <w:tcW w:w="2688"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1000 Francs CFA pour un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sac de 40 kg payé sur place</w:t>
            </w:r>
          </w:p>
        </w:tc>
      </w:tr>
    </w:tbl>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Source : Dembo Diédhiou vice-président de l’EGAD.</w:t>
      </w:r>
    </w:p>
    <w:p w:rsidR="005E2D5F" w:rsidRPr="005E2D5F" w:rsidRDefault="005E2D5F" w:rsidP="005E2D5F">
      <w:pPr>
        <w:spacing w:after="0" w:line="240" w:lineRule="auto"/>
        <w:jc w:val="both"/>
        <w:rPr>
          <w:rFonts w:ascii="Times New Roman" w:hAnsi="Times New Roman"/>
          <w:noProof/>
          <w:sz w:val="20"/>
          <w:szCs w:val="20"/>
          <w:lang w:eastAsia="fr-FR"/>
        </w:rPr>
      </w:pPr>
    </w:p>
    <w:p w:rsidR="005E2D5F" w:rsidRPr="005E2D5F" w:rsidRDefault="005E2D5F" w:rsidP="00732639">
      <w:pPr>
        <w:spacing w:after="0" w:line="240" w:lineRule="auto"/>
        <w:jc w:val="center"/>
        <w:rPr>
          <w:rFonts w:ascii="Times New Roman" w:hAnsi="Times New Roman"/>
          <w:noProof/>
          <w:sz w:val="20"/>
          <w:szCs w:val="20"/>
          <w:lang w:eastAsia="fr-FR"/>
        </w:rPr>
      </w:pPr>
      <w:r w:rsidRPr="005E2D5F">
        <w:rPr>
          <w:rFonts w:ascii="Times New Roman" w:hAnsi="Times New Roman"/>
          <w:b/>
          <w:noProof/>
          <w:sz w:val="20"/>
          <w:szCs w:val="20"/>
          <w:lang w:eastAsia="fr-FR"/>
        </w:rPr>
        <w:drawing>
          <wp:inline distT="0" distB="0" distL="0" distR="0" wp14:anchorId="52F3F700" wp14:editId="7457AD6A">
            <wp:extent cx="2896132" cy="2172099"/>
            <wp:effectExtent l="0" t="0" r="0" b="0"/>
            <wp:docPr id="232" name="image46.jpg" descr="C:\Users\YANKOBA sané\Desktop\declic-diagnostique\FB_IMG_1654618790535.jpg"/>
            <wp:cNvGraphicFramePr/>
            <a:graphic xmlns:a="http://schemas.openxmlformats.org/drawingml/2006/main">
              <a:graphicData uri="http://schemas.openxmlformats.org/drawingml/2006/picture">
                <pic:pic xmlns:pic="http://schemas.openxmlformats.org/drawingml/2006/picture">
                  <pic:nvPicPr>
                    <pic:cNvPr id="0" name="image46.jpg" descr="C:\Users\YANKOBA sané\Desktop\declic-diagnostique\FB_IMG_1654618790535.jpg"/>
                    <pic:cNvPicPr preferRelativeResize="0"/>
                  </pic:nvPicPr>
                  <pic:blipFill>
                    <a:blip r:embed="rId21"/>
                    <a:srcRect/>
                    <a:stretch>
                      <a:fillRect/>
                    </a:stretch>
                  </pic:blipFill>
                  <pic:spPr>
                    <a:xfrm>
                      <a:off x="0" y="0"/>
                      <a:ext cx="2896132" cy="2172099"/>
                    </a:xfrm>
                    <a:prstGeom prst="rect">
                      <a:avLst/>
                    </a:prstGeom>
                    <a:ln/>
                  </pic:spPr>
                </pic:pic>
              </a:graphicData>
            </a:graphic>
          </wp:inline>
        </w:drawing>
      </w:r>
      <w:r w:rsidRPr="005E2D5F">
        <w:rPr>
          <w:rFonts w:ascii="Times New Roman" w:hAnsi="Times New Roman"/>
          <w:b/>
          <w:noProof/>
          <w:sz w:val="20"/>
          <w:szCs w:val="20"/>
          <w:lang w:eastAsia="fr-FR"/>
        </w:rPr>
        <w:drawing>
          <wp:inline distT="0" distB="0" distL="0" distR="0" wp14:anchorId="62A4A35B" wp14:editId="611BD0F8">
            <wp:extent cx="2766965" cy="2178547"/>
            <wp:effectExtent l="0" t="0" r="0" b="0"/>
            <wp:docPr id="233" name="image47.jpg" descr="C:\Users\YANKOBA sané\Desktop\Donnée machine IRD\BUREAU IRD\photo entente\image_61bc1229-ea7b-42f7-8b6b-a2843830dd2220200720_205226.jpg"/>
            <wp:cNvGraphicFramePr/>
            <a:graphic xmlns:a="http://schemas.openxmlformats.org/drawingml/2006/main">
              <a:graphicData uri="http://schemas.openxmlformats.org/drawingml/2006/picture">
                <pic:pic xmlns:pic="http://schemas.openxmlformats.org/drawingml/2006/picture">
                  <pic:nvPicPr>
                    <pic:cNvPr id="0" name="image47.jpg" descr="C:\Users\YANKOBA sané\Desktop\Donnée machine IRD\BUREAU IRD\photo entente\image_61bc1229-ea7b-42f7-8b6b-a2843830dd2220200720_205226.jpg"/>
                    <pic:cNvPicPr preferRelativeResize="0"/>
                  </pic:nvPicPr>
                  <pic:blipFill>
                    <a:blip r:embed="rId22"/>
                    <a:srcRect/>
                    <a:stretch>
                      <a:fillRect/>
                    </a:stretch>
                  </pic:blipFill>
                  <pic:spPr>
                    <a:xfrm>
                      <a:off x="0" y="0"/>
                      <a:ext cx="2766965" cy="2178547"/>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20" w:name="_Toc159082154"/>
      <w:r w:rsidRPr="00FE5139">
        <w:rPr>
          <w:rFonts w:ascii="Times New Roman" w:hAnsi="Times New Roman"/>
          <w:b/>
          <w:iCs/>
          <w:noProof/>
          <w:sz w:val="20"/>
          <w:szCs w:val="20"/>
          <w:lang w:eastAsia="fr-FR"/>
        </w:rPr>
        <w:t>Planche 4:</w:t>
      </w:r>
      <w:r w:rsidRPr="005E2D5F">
        <w:rPr>
          <w:rFonts w:ascii="Times New Roman" w:hAnsi="Times New Roman"/>
          <w:iCs/>
          <w:noProof/>
          <w:sz w:val="20"/>
          <w:szCs w:val="20"/>
          <w:lang w:eastAsia="fr-FR"/>
        </w:rPr>
        <w:t xml:space="preserve"> opération de labour au tract</w:t>
      </w:r>
      <w:r w:rsidR="000F4998">
        <w:rPr>
          <w:rFonts w:ascii="Times New Roman" w:hAnsi="Times New Roman"/>
          <w:iCs/>
          <w:noProof/>
          <w:sz w:val="20"/>
          <w:szCs w:val="20"/>
          <w:lang w:eastAsia="fr-FR"/>
        </w:rPr>
        <w:t>eur à Kabiline (Cliché Sané 2023</w:t>
      </w:r>
      <w:r w:rsidRPr="005E2D5F">
        <w:rPr>
          <w:rFonts w:ascii="Times New Roman" w:hAnsi="Times New Roman"/>
          <w:iCs/>
          <w:noProof/>
          <w:sz w:val="20"/>
          <w:szCs w:val="20"/>
          <w:lang w:eastAsia="fr-FR"/>
        </w:rPr>
        <w:t>)</w:t>
      </w:r>
      <w:bookmarkEnd w:id="20"/>
    </w:p>
    <w:p w:rsidR="005E2D5F" w:rsidRPr="00E16F26" w:rsidRDefault="005E2D5F" w:rsidP="00E16F26">
      <w:pPr>
        <w:spacing w:before="240" w:after="0" w:line="240" w:lineRule="auto"/>
        <w:jc w:val="both"/>
        <w:rPr>
          <w:rFonts w:ascii="Times New Roman" w:hAnsi="Times New Roman"/>
          <w:b/>
          <w:bCs/>
          <w:noProof/>
          <w:lang w:eastAsia="fr-FR"/>
        </w:rPr>
      </w:pPr>
      <w:bookmarkStart w:id="21" w:name="_heading=h.3kkl7fh" w:colFirst="0" w:colLast="0"/>
      <w:bookmarkStart w:id="22" w:name="_Toc158888054"/>
      <w:bookmarkStart w:id="23" w:name="_Toc159089692"/>
      <w:bookmarkEnd w:id="21"/>
      <w:r w:rsidRPr="00E16F26">
        <w:rPr>
          <w:rFonts w:ascii="Times New Roman" w:hAnsi="Times New Roman"/>
          <w:b/>
          <w:bCs/>
          <w:noProof/>
          <w:lang w:eastAsia="fr-FR"/>
        </w:rPr>
        <w:t>2.1.5 Le reboisement de la mangrove</w:t>
      </w:r>
      <w:bookmarkEnd w:id="22"/>
      <w:bookmarkEnd w:id="23"/>
      <w:r w:rsidRPr="00E16F26">
        <w:rPr>
          <w:rFonts w:ascii="Times New Roman" w:hAnsi="Times New Roman"/>
          <w:b/>
          <w:bCs/>
          <w:noProof/>
          <w:lang w:eastAsia="fr-FR"/>
        </w:rPr>
        <w:t xml:space="preserv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Comme l’ensemble de la Basse Casamance, le BV de Diouloulou avait connu une dégradation de la végétation de mangrove durant les années de sécheresse.   </w:t>
      </w:r>
    </w:p>
    <w:p w:rsidR="005E2D5F" w:rsidRPr="005E2D5F" w:rsidRDefault="005E2D5F" w:rsidP="005E2D5F">
      <w:pPr>
        <w:spacing w:after="0" w:line="240" w:lineRule="auto"/>
        <w:jc w:val="both"/>
        <w:rPr>
          <w:rFonts w:ascii="Times New Roman" w:hAnsi="Times New Roman"/>
          <w:noProof/>
          <w:sz w:val="20"/>
          <w:szCs w:val="20"/>
          <w:lang w:eastAsia="fr-FR"/>
        </w:rPr>
      </w:pPr>
      <w:bookmarkStart w:id="24" w:name="_heading=h.4jpj0b3" w:colFirst="0" w:colLast="0"/>
      <w:bookmarkEnd w:id="24"/>
      <w:r w:rsidRPr="005E2D5F">
        <w:rPr>
          <w:rFonts w:ascii="Times New Roman" w:hAnsi="Times New Roman"/>
          <w:noProof/>
          <w:sz w:val="20"/>
          <w:szCs w:val="20"/>
          <w:lang w:eastAsia="fr-FR"/>
        </w:rPr>
        <w:t xml:space="preserve">La dégradation de la mangrove serait un facteur qui peut accroître les risques de salinisation des rizières, car celle-ci joue un rôle de protecteur non négligeable des rizières face à la      salinisation. C’est ainsi que plusieurs programmes de reboisement ont été initiés dans le Bassin versant de Diouloulou par certaines ONG en parfaite collaboration avec les paysans. Il y a eu aussi la participation des services des eaux et forêts en collaboration avec Millenium Challenge Account (MCA) dans cette activité de reboisement. Il y a également une forte implication de l’Aire marine protégée (AMP) d'Abéné dans ces activités de reboisement. Le choix des propagules reboisées est plus porté sur le genre </w:t>
      </w:r>
      <w:r w:rsidRPr="005E2D5F">
        <w:rPr>
          <w:rFonts w:ascii="Times New Roman" w:hAnsi="Times New Roman"/>
          <w:i/>
          <w:noProof/>
          <w:sz w:val="20"/>
          <w:szCs w:val="20"/>
          <w:lang w:eastAsia="fr-FR"/>
        </w:rPr>
        <w:t xml:space="preserve">Rhizophora. </w:t>
      </w:r>
      <w:r w:rsidRPr="005E2D5F">
        <w:rPr>
          <w:rFonts w:ascii="Times New Roman" w:hAnsi="Times New Roman"/>
          <w:noProof/>
          <w:sz w:val="20"/>
          <w:szCs w:val="20"/>
          <w:lang w:eastAsia="fr-FR"/>
        </w:rPr>
        <w:t>Ceci se justifie par le fait que cette espèce est rustique et régénère plus facilement et très rapidement dans la terre argileuse. La Planche 5 illustre les Reboisements de la mangrove à Colomba.</w:t>
      </w: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drawing>
          <wp:inline distT="0" distB="0" distL="0" distR="0" wp14:anchorId="032C9E0D" wp14:editId="61B81809">
            <wp:extent cx="2504661" cy="2080260"/>
            <wp:effectExtent l="0" t="0" r="0" b="0"/>
            <wp:docPr id="234" name="image48.jpg" descr="F:\candidature_cologue_bourse inscription\cologueUASZ\photo_COLOMBA\20180225_132812.jpg"/>
            <wp:cNvGraphicFramePr/>
            <a:graphic xmlns:a="http://schemas.openxmlformats.org/drawingml/2006/main">
              <a:graphicData uri="http://schemas.openxmlformats.org/drawingml/2006/picture">
                <pic:pic xmlns:pic="http://schemas.openxmlformats.org/drawingml/2006/picture">
                  <pic:nvPicPr>
                    <pic:cNvPr id="0" name="image48.jpg" descr="F:\candidature_cologue_bourse inscription\cologueUASZ\photo_COLOMBA\20180225_132812.jpg"/>
                    <pic:cNvPicPr preferRelativeResize="0"/>
                  </pic:nvPicPr>
                  <pic:blipFill>
                    <a:blip r:embed="rId23"/>
                    <a:srcRect/>
                    <a:stretch>
                      <a:fillRect/>
                    </a:stretch>
                  </pic:blipFill>
                  <pic:spPr>
                    <a:xfrm>
                      <a:off x="0" y="0"/>
                      <a:ext cx="2512001" cy="2086356"/>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6E7EFDC4" wp14:editId="18DA39A6">
            <wp:extent cx="2305485" cy="2080536"/>
            <wp:effectExtent l="0" t="0" r="0" b="0"/>
            <wp:docPr id="26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4"/>
                    <a:srcRect/>
                    <a:stretch>
                      <a:fillRect/>
                    </a:stretch>
                  </pic:blipFill>
                  <pic:spPr>
                    <a:xfrm>
                      <a:off x="0" y="0"/>
                      <a:ext cx="2311187" cy="2085682"/>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25" w:name="_Toc159082155"/>
      <w:r w:rsidRPr="00FE5139">
        <w:rPr>
          <w:rFonts w:ascii="Times New Roman" w:hAnsi="Times New Roman"/>
          <w:b/>
          <w:iCs/>
          <w:noProof/>
          <w:sz w:val="20"/>
          <w:szCs w:val="20"/>
          <w:lang w:eastAsia="fr-FR"/>
        </w:rPr>
        <w:t>Planche 5</w:t>
      </w:r>
      <w:r w:rsidRPr="005E2D5F">
        <w:rPr>
          <w:rFonts w:ascii="Times New Roman" w:hAnsi="Times New Roman"/>
          <w:iCs/>
          <w:noProof/>
          <w:sz w:val="20"/>
          <w:szCs w:val="20"/>
          <w:lang w:eastAsia="fr-FR"/>
        </w:rPr>
        <w:t xml:space="preserve"> : reboisement de la mangrove à Colomba (La Fédération Régionale des Groupements de Promotion Féminine de la région d</w:t>
      </w:r>
      <w:r w:rsidR="000F4998">
        <w:rPr>
          <w:rFonts w:ascii="Times New Roman" w:hAnsi="Times New Roman"/>
          <w:iCs/>
          <w:noProof/>
          <w:sz w:val="20"/>
          <w:szCs w:val="20"/>
          <w:lang w:eastAsia="fr-FR"/>
        </w:rPr>
        <w:t>e Ziguinchor) (Cliché SANE, 2023</w:t>
      </w:r>
      <w:r w:rsidRPr="005E2D5F">
        <w:rPr>
          <w:rFonts w:ascii="Times New Roman" w:hAnsi="Times New Roman"/>
          <w:iCs/>
          <w:noProof/>
          <w:sz w:val="20"/>
          <w:szCs w:val="20"/>
          <w:lang w:eastAsia="fr-FR"/>
        </w:rPr>
        <w:t>)</w:t>
      </w:r>
      <w:bookmarkEnd w:id="25"/>
    </w:p>
    <w:p w:rsidR="005E2D5F" w:rsidRPr="00E16F26" w:rsidRDefault="005E2D5F" w:rsidP="00E16F26">
      <w:pPr>
        <w:spacing w:before="240" w:after="0" w:line="240" w:lineRule="auto"/>
        <w:jc w:val="both"/>
        <w:rPr>
          <w:rFonts w:ascii="Times New Roman" w:hAnsi="Times New Roman"/>
          <w:b/>
          <w:bCs/>
          <w:noProof/>
          <w:lang w:eastAsia="fr-FR"/>
        </w:rPr>
      </w:pPr>
      <w:bookmarkStart w:id="26" w:name="_heading=h.2yutaiw" w:colFirst="0" w:colLast="0"/>
      <w:bookmarkStart w:id="27" w:name="_Toc158888055"/>
      <w:bookmarkStart w:id="28" w:name="_Toc159089693"/>
      <w:bookmarkEnd w:id="26"/>
      <w:r w:rsidRPr="00E16F26">
        <w:rPr>
          <w:rFonts w:ascii="Times New Roman" w:hAnsi="Times New Roman"/>
          <w:b/>
          <w:bCs/>
          <w:noProof/>
          <w:lang w:eastAsia="fr-FR"/>
        </w:rPr>
        <w:t xml:space="preserve">2.1.5 L'amendement des terres rizicoles par l’engrais </w:t>
      </w:r>
      <w:bookmarkEnd w:id="27"/>
      <w:bookmarkEnd w:id="28"/>
      <w:r w:rsidRPr="00E16F26">
        <w:rPr>
          <w:rFonts w:ascii="Times New Roman" w:hAnsi="Times New Roman"/>
          <w:b/>
          <w:bCs/>
          <w:noProof/>
          <w:lang w:eastAsia="fr-FR"/>
        </w:rPr>
        <w:t xml:space="preserve">organique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L'épandage de fumier, des feuilles mortes, compost, coques d’arachide, résidus de cultures, sciure de bois, les bouses de vaches, les fientes de poules, la cendre pendant la saison sèche ou à l'approche de l'hivernage, est une technique pratiquée par certains riziculteurs du bassin versant Diouloulou (planche 6). Le principe de base est simple : il s’agit de lutter contre la salinisation des sols, c’est favoriser le lessivage des sels, le remplacement de l’ion sodium (Na+) par un autre cation (le Ca2+ par exemple) qui modère le milieu. Cette technique s'est révélée très efficace dans la récupération des terres salées par les paysans. En effet, la matière organique favorise le lessivage des sels à travers les acides organiques qui fixent les ions sodium et les entraîn</w:t>
      </w:r>
      <w:r w:rsidR="007B2D57">
        <w:rPr>
          <w:rFonts w:ascii="Times New Roman" w:hAnsi="Times New Roman"/>
          <w:noProof/>
          <w:sz w:val="20"/>
          <w:szCs w:val="20"/>
          <w:lang w:eastAsia="fr-FR"/>
        </w:rPr>
        <w:t>ent avec les eaux de pluie [11]</w:t>
      </w:r>
      <w:r w:rsidRPr="005E2D5F">
        <w:rPr>
          <w:rFonts w:ascii="Times New Roman" w:hAnsi="Times New Roman"/>
          <w:noProof/>
          <w:sz w:val="20"/>
          <w:szCs w:val="20"/>
          <w:lang w:eastAsia="fr-FR"/>
        </w:rPr>
        <w:t xml:space="preserve">. L’épandage du fumier dans les parcelles rizicoles était beaucoup pratiqué avant et au début des années de sécheresse, période pendant laquelle il y avait une main-d’œuvre jeune et abondante. Par ailleurs, celle-ci est aujourd’hui moins appliquée sauf dans quelques rares localités où les paysans tentent de maintenir cette pratique. </w:t>
      </w: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drawing>
          <wp:inline distT="0" distB="0" distL="0" distR="0" wp14:anchorId="06E24915" wp14:editId="321A71D0">
            <wp:extent cx="2743200" cy="2210462"/>
            <wp:effectExtent l="0" t="0" r="0" b="0"/>
            <wp:docPr id="271" name="image86.jpg" descr="F:\candidature_cologue_bourse inscription\cologueUASZ\photo_COLOMBA\20180225_130159.jpg"/>
            <wp:cNvGraphicFramePr/>
            <a:graphic xmlns:a="http://schemas.openxmlformats.org/drawingml/2006/main">
              <a:graphicData uri="http://schemas.openxmlformats.org/drawingml/2006/picture">
                <pic:pic xmlns:pic="http://schemas.openxmlformats.org/drawingml/2006/picture">
                  <pic:nvPicPr>
                    <pic:cNvPr id="0" name="image86.jpg" descr="F:\candidature_cologue_bourse inscription\cologueUASZ\photo_COLOMBA\20180225_130159.jpg"/>
                    <pic:cNvPicPr preferRelativeResize="0"/>
                  </pic:nvPicPr>
                  <pic:blipFill>
                    <a:blip r:embed="rId25"/>
                    <a:srcRect/>
                    <a:stretch>
                      <a:fillRect/>
                    </a:stretch>
                  </pic:blipFill>
                  <pic:spPr>
                    <a:xfrm>
                      <a:off x="0" y="0"/>
                      <a:ext cx="2752442" cy="2217909"/>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3B8D0178" wp14:editId="2B7E2852">
            <wp:extent cx="2321781" cy="2194560"/>
            <wp:effectExtent l="0" t="0" r="2540" b="0"/>
            <wp:docPr id="273" name="image87.jpg" descr="C:\Users\YANKOBA sané\Desktop\Donnée machine IRD\correction thèse\Chapitre\IMG_20211130_095041.jpg"/>
            <wp:cNvGraphicFramePr/>
            <a:graphic xmlns:a="http://schemas.openxmlformats.org/drawingml/2006/main">
              <a:graphicData uri="http://schemas.openxmlformats.org/drawingml/2006/picture">
                <pic:pic xmlns:pic="http://schemas.openxmlformats.org/drawingml/2006/picture">
                  <pic:nvPicPr>
                    <pic:cNvPr id="0" name="image87.jpg" descr="C:\Users\YANKOBA sané\Desktop\Donnée machine IRD\correction thèse\Chapitre\IMG_20211130_095041.jpg"/>
                    <pic:cNvPicPr preferRelativeResize="0"/>
                  </pic:nvPicPr>
                  <pic:blipFill>
                    <a:blip r:embed="rId26"/>
                    <a:srcRect/>
                    <a:stretch>
                      <a:fillRect/>
                    </a:stretch>
                  </pic:blipFill>
                  <pic:spPr>
                    <a:xfrm>
                      <a:off x="0" y="0"/>
                      <a:ext cx="2333776" cy="2205898"/>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29" w:name="_Toc159082156"/>
      <w:r w:rsidRPr="00FE5139">
        <w:rPr>
          <w:rFonts w:ascii="Times New Roman" w:hAnsi="Times New Roman"/>
          <w:b/>
          <w:iCs/>
          <w:noProof/>
          <w:sz w:val="20"/>
          <w:szCs w:val="20"/>
          <w:lang w:eastAsia="fr-FR"/>
        </w:rPr>
        <w:t>Planche 6:</w:t>
      </w:r>
      <w:r w:rsidRPr="005E2D5F">
        <w:rPr>
          <w:rFonts w:ascii="Times New Roman" w:hAnsi="Times New Roman"/>
          <w:iCs/>
          <w:noProof/>
          <w:sz w:val="20"/>
          <w:szCs w:val="20"/>
          <w:lang w:eastAsia="fr-FR"/>
        </w:rPr>
        <w:t xml:space="preserve"> collecte de fumier organique (feuilles de manguiers et bouses de vache) pour la fertilisation des riziè</w:t>
      </w:r>
      <w:r w:rsidR="000F4998">
        <w:rPr>
          <w:rFonts w:ascii="Times New Roman" w:hAnsi="Times New Roman"/>
          <w:iCs/>
          <w:noProof/>
          <w:sz w:val="20"/>
          <w:szCs w:val="20"/>
          <w:lang w:eastAsia="fr-FR"/>
        </w:rPr>
        <w:t>res à Kolomba (Cliché Sané, 2024</w:t>
      </w:r>
      <w:r w:rsidRPr="005E2D5F">
        <w:rPr>
          <w:rFonts w:ascii="Times New Roman" w:hAnsi="Times New Roman"/>
          <w:iCs/>
          <w:noProof/>
          <w:sz w:val="20"/>
          <w:szCs w:val="20"/>
          <w:lang w:eastAsia="fr-FR"/>
        </w:rPr>
        <w:t>)</w:t>
      </w:r>
      <w:bookmarkEnd w:id="29"/>
    </w:p>
    <w:p w:rsidR="005E2D5F" w:rsidRPr="00E16F26" w:rsidRDefault="005E2D5F" w:rsidP="00E16F26">
      <w:pPr>
        <w:spacing w:before="240" w:after="0" w:line="240" w:lineRule="auto"/>
        <w:jc w:val="both"/>
        <w:rPr>
          <w:rFonts w:ascii="Times New Roman" w:hAnsi="Times New Roman"/>
          <w:b/>
          <w:bCs/>
          <w:noProof/>
          <w:lang w:eastAsia="fr-FR"/>
        </w:rPr>
      </w:pPr>
      <w:bookmarkStart w:id="30" w:name="_heading=h.3xzr3ei" w:colFirst="0" w:colLast="0"/>
      <w:bookmarkStart w:id="31" w:name="_Toc158888056"/>
      <w:bookmarkStart w:id="32" w:name="_Toc159089694"/>
      <w:bookmarkEnd w:id="30"/>
      <w:r w:rsidRPr="00E16F26">
        <w:rPr>
          <w:rFonts w:ascii="Times New Roman" w:hAnsi="Times New Roman"/>
          <w:b/>
          <w:bCs/>
          <w:noProof/>
          <w:lang w:eastAsia="fr-FR"/>
        </w:rPr>
        <w:t>1.1.6. L’accès aux intrants (engrais, semences certifiées et améliorées)</w:t>
      </w:r>
      <w:bookmarkEnd w:id="31"/>
      <w:bookmarkEnd w:id="32"/>
      <w:r w:rsidRPr="00E16F26">
        <w:rPr>
          <w:rFonts w:ascii="Times New Roman" w:hAnsi="Times New Roman"/>
          <w:b/>
          <w:bCs/>
          <w:noProof/>
          <w:lang w:eastAsia="fr-FR"/>
        </w:rPr>
        <w:tab/>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L’utilisation de semences certifiées et améliorées se fait dans le but d'accroître la production rizicole. Ces semences sont pour la plupart certifiées et adaptées aux actuelles perturbations climatiques et aux problèmes environnementaux.</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En effet, dans le Bassin versant de Diouloulou, l’acteur le plus dynamique dans la facilitation aux paysans à l’accès aux intrants est l’Entente de Diouloulou avec comme partenaire principal le PPDC et aujourd’hui la SODAGRI.</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En plus du PPDC, l’Entente a également un vaste réseau de partenaires tels que :</w:t>
      </w:r>
    </w:p>
    <w:p w:rsidR="005E2D5F" w:rsidRPr="005E2D5F" w:rsidRDefault="005E2D5F" w:rsidP="005E2D5F">
      <w:pPr>
        <w:numPr>
          <w:ilvl w:val="0"/>
          <w:numId w:val="9"/>
        </w:num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Collectivités locales : les 4 communes de l’arrondissement Kataba 1(Kataba1, Diouloulou, Djinaky et Kafountine </w:t>
      </w:r>
    </w:p>
    <w:p w:rsidR="005E2D5F" w:rsidRPr="005E2D5F" w:rsidRDefault="005E2D5F" w:rsidP="005E2D5F">
      <w:pPr>
        <w:numPr>
          <w:ilvl w:val="0"/>
          <w:numId w:val="9"/>
        </w:num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Services déconcentrés de l’État : DRDR, SDDR, CADL, sous-préfecture de Kataba 1</w:t>
      </w:r>
    </w:p>
    <w:p w:rsidR="005E2D5F" w:rsidRPr="005E2D5F" w:rsidRDefault="005E2D5F" w:rsidP="005E2D5F">
      <w:pPr>
        <w:numPr>
          <w:ilvl w:val="0"/>
          <w:numId w:val="9"/>
        </w:num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Agences et institutions : ISRA, ANCAR, Lycée agricole de Bignona, EAUX ET FORÊTS, SODAGRI, Centre de formation technique de Baila, CNFTAGR, CICR</w:t>
      </w:r>
    </w:p>
    <w:p w:rsidR="005E2D5F" w:rsidRPr="005E2D5F" w:rsidRDefault="005E2D5F" w:rsidP="005E2D5F">
      <w:pPr>
        <w:numPr>
          <w:ilvl w:val="0"/>
          <w:numId w:val="9"/>
        </w:num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t>Projets /programmes : Naatal Mbay, USAID KAWOLOR, PRGTE, ONGS : FONGS, SOS FAIM, COOSPE.</w:t>
      </w:r>
    </w:p>
    <w:p w:rsidR="005E2D5F" w:rsidRPr="005E2D5F" w:rsidRDefault="005E2D5F" w:rsidP="005E2D5F">
      <w:pPr>
        <w:numPr>
          <w:ilvl w:val="0"/>
          <w:numId w:val="9"/>
        </w:num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Associations : DIOULOULOU, CRCR, ASDCOD, AJAC, CLCOP, ASCE, APAD, FRGPF, ASAPID, CADP</w:t>
      </w:r>
    </w:p>
    <w:p w:rsidR="005E2D5F" w:rsidRPr="005E2D5F" w:rsidRDefault="005E2D5F" w:rsidP="005E2D5F">
      <w:pPr>
        <w:numPr>
          <w:ilvl w:val="0"/>
          <w:numId w:val="9"/>
        </w:num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Structures de financement : CNCAS,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Tous ces partenaires participent de manière directe ou indirecte à la redynamisation de la riziculture (accès gratuits ou subventionnés aux intrants, production de semences, mécanisation, formation, encadrement, transformation, lutte contre la salinisation, vulgarisation des nouvelles technologies (planche 7), choix variétal selon la topo-séquence des sols, etc.) </w:t>
      </w:r>
    </w:p>
    <w:p w:rsidR="005E2D5F" w:rsidRPr="005E2D5F" w:rsidRDefault="005E2D5F" w:rsidP="005E2D5F">
      <w:pPr>
        <w:spacing w:after="0" w:line="240" w:lineRule="auto"/>
        <w:jc w:val="both"/>
        <w:rPr>
          <w:rFonts w:ascii="Times New Roman" w:hAnsi="Times New Roman"/>
          <w:noProof/>
          <w:sz w:val="20"/>
          <w:szCs w:val="20"/>
          <w:lang w:eastAsia="fr-FR"/>
        </w:rPr>
      </w:pP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drawing>
          <wp:inline distT="0" distB="0" distL="0" distR="0" wp14:anchorId="21DD8F75" wp14:editId="4BD541C9">
            <wp:extent cx="2839921" cy="2129941"/>
            <wp:effectExtent l="0" t="0" r="0" b="0"/>
            <wp:docPr id="275" name="image89.jpg" descr="C:\Users\YANKOBA sané\Desktop\Donnée machine IRD\correction thèse\Chapitre\bass\tournee 2018\IMG_20180828_124150.jpg"/>
            <wp:cNvGraphicFramePr/>
            <a:graphic xmlns:a="http://schemas.openxmlformats.org/drawingml/2006/main">
              <a:graphicData uri="http://schemas.openxmlformats.org/drawingml/2006/picture">
                <pic:pic xmlns:pic="http://schemas.openxmlformats.org/drawingml/2006/picture">
                  <pic:nvPicPr>
                    <pic:cNvPr id="0" name="image89.jpg" descr="C:\Users\YANKOBA sané\Desktop\Donnée machine IRD\correction thèse\Chapitre\bass\tournee 2018\IMG_20180828_124150.jpg"/>
                    <pic:cNvPicPr preferRelativeResize="0"/>
                  </pic:nvPicPr>
                  <pic:blipFill>
                    <a:blip r:embed="rId27"/>
                    <a:srcRect/>
                    <a:stretch>
                      <a:fillRect/>
                    </a:stretch>
                  </pic:blipFill>
                  <pic:spPr>
                    <a:xfrm>
                      <a:off x="0" y="0"/>
                      <a:ext cx="2839921" cy="2129941"/>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4F49A465" wp14:editId="57349181">
            <wp:extent cx="2794159" cy="2095619"/>
            <wp:effectExtent l="0" t="0" r="0" b="0"/>
            <wp:docPr id="277" name="image93.jpg" descr="C:\Users\YANKOBA sané\Desktop\Donnée machine IRD\correction thèse\Chapitre\bass\tournee 2018\IMG_20180828_124540.jpg"/>
            <wp:cNvGraphicFramePr/>
            <a:graphic xmlns:a="http://schemas.openxmlformats.org/drawingml/2006/main">
              <a:graphicData uri="http://schemas.openxmlformats.org/drawingml/2006/picture">
                <pic:pic xmlns:pic="http://schemas.openxmlformats.org/drawingml/2006/picture">
                  <pic:nvPicPr>
                    <pic:cNvPr id="0" name="image93.jpg" descr="C:\Users\YANKOBA sané\Desktop\Donnée machine IRD\correction thèse\Chapitre\bass\tournee 2018\IMG_20180828_124540.jpg"/>
                    <pic:cNvPicPr preferRelativeResize="0"/>
                  </pic:nvPicPr>
                  <pic:blipFill>
                    <a:blip r:embed="rId28"/>
                    <a:srcRect/>
                    <a:stretch>
                      <a:fillRect/>
                    </a:stretch>
                  </pic:blipFill>
                  <pic:spPr>
                    <a:xfrm>
                      <a:off x="0" y="0"/>
                      <a:ext cx="2794159" cy="2095619"/>
                    </a:xfrm>
                    <a:prstGeom prst="rect">
                      <a:avLst/>
                    </a:prstGeom>
                    <a:ln/>
                  </pic:spPr>
                </pic:pic>
              </a:graphicData>
            </a:graphic>
          </wp:inline>
        </w:drawing>
      </w:r>
    </w:p>
    <w:p w:rsidR="005E2D5F" w:rsidRPr="005E2D5F" w:rsidRDefault="005E2D5F" w:rsidP="005E2D5F">
      <w:pPr>
        <w:spacing w:after="0" w:line="240" w:lineRule="auto"/>
        <w:jc w:val="both"/>
        <w:rPr>
          <w:rFonts w:ascii="Times New Roman" w:hAnsi="Times New Roman"/>
          <w:iCs/>
          <w:noProof/>
          <w:sz w:val="20"/>
          <w:szCs w:val="20"/>
          <w:lang w:eastAsia="fr-FR"/>
        </w:rPr>
      </w:pPr>
      <w:bookmarkStart w:id="33" w:name="_Toc159082157"/>
      <w:r w:rsidRPr="00FE5139">
        <w:rPr>
          <w:rFonts w:ascii="Times New Roman" w:hAnsi="Times New Roman"/>
          <w:b/>
          <w:iCs/>
          <w:noProof/>
          <w:sz w:val="20"/>
          <w:szCs w:val="20"/>
          <w:lang w:eastAsia="fr-FR"/>
        </w:rPr>
        <w:t>Planche7 :</w:t>
      </w:r>
      <w:r w:rsidRPr="005E2D5F">
        <w:rPr>
          <w:rFonts w:ascii="Times New Roman" w:hAnsi="Times New Roman"/>
          <w:iCs/>
          <w:noProof/>
          <w:sz w:val="20"/>
          <w:szCs w:val="20"/>
          <w:lang w:eastAsia="fr-FR"/>
        </w:rPr>
        <w:t xml:space="preserve"> parcelle de diffusion des informations climatique à Kabiline (Cliché SANE 2020)</w:t>
      </w:r>
      <w:bookmarkEnd w:id="33"/>
    </w:p>
    <w:p w:rsidR="005E2D5F" w:rsidRPr="005E2D5F" w:rsidRDefault="005E2D5F" w:rsidP="005E2D5F">
      <w:pPr>
        <w:spacing w:after="0" w:line="240" w:lineRule="auto"/>
        <w:jc w:val="both"/>
        <w:rPr>
          <w:rFonts w:ascii="Times New Roman" w:hAnsi="Times New Roman"/>
          <w:noProof/>
          <w:sz w:val="20"/>
          <w:szCs w:val="20"/>
          <w:lang w:eastAsia="fr-FR"/>
        </w:rPr>
      </w:pPr>
      <w:bookmarkStart w:id="34" w:name="_heading=h.sabnu4" w:colFirst="0" w:colLast="0"/>
      <w:bookmarkEnd w:id="34"/>
      <w:r w:rsidRPr="005E2D5F">
        <w:rPr>
          <w:rFonts w:ascii="Times New Roman" w:hAnsi="Times New Roman"/>
          <w:noProof/>
          <w:sz w:val="20"/>
          <w:szCs w:val="20"/>
          <w:lang w:eastAsia="fr-FR"/>
        </w:rPr>
        <w:t>Ainsi, ce sont ses différents partenaires qui lui fournissent des semences gratuites ou subventionnées, en fonction des variétés demandées par la population. Différentes variétés distribuées sont répertoriées : BG 90/2, WAR, Tox728-1, BW248-1, WAP 56-50, DJ, IRAT 10, ROK 5, NERICA, SAHEL. Avec ces variétés les rendements peuvent atteindre 1,80 tonne à l’hectare (tableau 2). La semence est vendue aux riziculteurs à 100 FCFA le kg et est rachetée après la récolte à 250 Fr le kg par l’entente de Diouloulou. L’Entente fournit aussi des intrants subventionnés (Tableau 2).</w:t>
      </w:r>
    </w:p>
    <w:p w:rsidR="005E2D5F" w:rsidRPr="005E2D5F" w:rsidRDefault="005E2D5F" w:rsidP="005E2D5F">
      <w:pPr>
        <w:spacing w:after="0" w:line="240" w:lineRule="auto"/>
        <w:jc w:val="both"/>
        <w:rPr>
          <w:rFonts w:ascii="Times New Roman" w:hAnsi="Times New Roman"/>
          <w:noProof/>
          <w:sz w:val="20"/>
          <w:szCs w:val="20"/>
          <w:lang w:eastAsia="fr-FR"/>
        </w:rPr>
      </w:pPr>
    </w:p>
    <w:p w:rsidR="005E2D5F" w:rsidRPr="005E2D5F" w:rsidRDefault="005E2D5F" w:rsidP="005E2D5F">
      <w:pPr>
        <w:spacing w:after="0" w:line="240" w:lineRule="auto"/>
        <w:jc w:val="both"/>
        <w:rPr>
          <w:rFonts w:ascii="Times New Roman" w:hAnsi="Times New Roman"/>
          <w:iCs/>
          <w:noProof/>
          <w:sz w:val="20"/>
          <w:szCs w:val="20"/>
          <w:lang w:eastAsia="fr-FR"/>
        </w:rPr>
      </w:pPr>
      <w:bookmarkStart w:id="35" w:name="_Toc159083178"/>
      <w:r w:rsidRPr="00FE5139">
        <w:rPr>
          <w:rFonts w:ascii="Times New Roman" w:hAnsi="Times New Roman"/>
          <w:b/>
          <w:iCs/>
          <w:noProof/>
          <w:sz w:val="20"/>
          <w:szCs w:val="20"/>
          <w:lang w:eastAsia="fr-FR"/>
        </w:rPr>
        <w:t>Tableau 2:</w:t>
      </w:r>
      <w:r w:rsidRPr="005E2D5F">
        <w:rPr>
          <w:rFonts w:ascii="Times New Roman" w:hAnsi="Times New Roman"/>
          <w:iCs/>
          <w:noProof/>
          <w:sz w:val="20"/>
          <w:szCs w:val="20"/>
          <w:lang w:eastAsia="fr-FR"/>
        </w:rPr>
        <w:t xml:space="preserve"> production de semence en 2018</w:t>
      </w:r>
      <w:bookmarkEnd w:id="35"/>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6"/>
        <w:gridCol w:w="1484"/>
        <w:gridCol w:w="1350"/>
        <w:gridCol w:w="1486"/>
        <w:gridCol w:w="1396"/>
      </w:tblGrid>
      <w:tr w:rsidR="005E2D5F" w:rsidRPr="005E2D5F" w:rsidTr="00732639">
        <w:trPr>
          <w:jc w:val="center"/>
        </w:trPr>
        <w:tc>
          <w:tcPr>
            <w:tcW w:w="3346" w:type="dxa"/>
            <w:tcBorders>
              <w:bottom w:val="single" w:sz="4" w:space="0" w:color="000000"/>
            </w:tcBorders>
            <w:shd w:val="clear" w:color="auto" w:fill="BFBFBF"/>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Variétés</w:t>
            </w:r>
          </w:p>
        </w:tc>
        <w:tc>
          <w:tcPr>
            <w:tcW w:w="1484" w:type="dxa"/>
            <w:tcBorders>
              <w:bottom w:val="single" w:sz="4" w:space="0" w:color="000000"/>
            </w:tcBorders>
            <w:shd w:val="clear" w:color="auto" w:fill="BFBFBF"/>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Niveau à produire</w:t>
            </w:r>
          </w:p>
        </w:tc>
        <w:tc>
          <w:tcPr>
            <w:tcW w:w="1350" w:type="dxa"/>
            <w:tcBorders>
              <w:bottom w:val="single" w:sz="4" w:space="0" w:color="000000"/>
            </w:tcBorders>
            <w:shd w:val="clear" w:color="auto" w:fill="BFBFBF"/>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Superficie (ha)</w:t>
            </w:r>
          </w:p>
        </w:tc>
        <w:tc>
          <w:tcPr>
            <w:tcW w:w="1486" w:type="dxa"/>
            <w:tcBorders>
              <w:bottom w:val="single" w:sz="4" w:space="0" w:color="000000"/>
            </w:tcBorders>
            <w:shd w:val="clear" w:color="auto" w:fill="BFBFBF"/>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Rendement (T /ha)</w:t>
            </w:r>
          </w:p>
        </w:tc>
        <w:tc>
          <w:tcPr>
            <w:tcW w:w="1396" w:type="dxa"/>
            <w:tcBorders>
              <w:bottom w:val="single" w:sz="4" w:space="0" w:color="000000"/>
            </w:tcBorders>
            <w:shd w:val="clear" w:color="auto" w:fill="BFBFBF"/>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Production (T)</w:t>
            </w:r>
          </w:p>
        </w:tc>
      </w:tr>
      <w:tr w:rsidR="005E2D5F" w:rsidRPr="005E2D5F" w:rsidTr="00732639">
        <w:trPr>
          <w:jc w:val="center"/>
        </w:trPr>
        <w:tc>
          <w:tcPr>
            <w:tcW w:w="3346" w:type="dxa"/>
            <w:vMerge w:val="restart"/>
            <w:tcBorders>
              <w:top w:val="single" w:sz="4" w:space="0" w:color="000000"/>
            </w:tcBorders>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p w:rsidR="005E2D5F" w:rsidRPr="005E2D5F" w:rsidRDefault="005E2D5F" w:rsidP="005E2D5F">
            <w:pPr>
              <w:spacing w:after="0" w:line="240" w:lineRule="auto"/>
              <w:jc w:val="both"/>
              <w:rPr>
                <w:rFonts w:ascii="Times New Roman" w:hAnsi="Times New Roman"/>
                <w:noProof/>
                <w:sz w:val="20"/>
                <w:szCs w:val="20"/>
                <w:lang w:eastAsia="fr-FR"/>
              </w:rPr>
            </w:pP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BG90/2</w:t>
            </w:r>
          </w:p>
        </w:tc>
        <w:tc>
          <w:tcPr>
            <w:tcW w:w="1484" w:type="dxa"/>
            <w:tcBorders>
              <w:top w:val="single" w:sz="4" w:space="0" w:color="000000"/>
            </w:tcBorders>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tcBorders>
              <w:top w:val="single" w:sz="4" w:space="0" w:color="000000"/>
            </w:tcBorders>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43.6479</w:t>
            </w:r>
          </w:p>
          <w:p w:rsidR="005E2D5F" w:rsidRPr="005E2D5F" w:rsidRDefault="005E2D5F" w:rsidP="005E2D5F">
            <w:pPr>
              <w:spacing w:after="0" w:line="240" w:lineRule="auto"/>
              <w:jc w:val="both"/>
              <w:rPr>
                <w:rFonts w:ascii="Times New Roman" w:hAnsi="Times New Roman"/>
                <w:noProof/>
                <w:sz w:val="20"/>
                <w:szCs w:val="20"/>
                <w:lang w:eastAsia="fr-FR"/>
              </w:rPr>
            </w:pPr>
          </w:p>
        </w:tc>
        <w:tc>
          <w:tcPr>
            <w:tcW w:w="1486" w:type="dxa"/>
            <w:tcBorders>
              <w:top w:val="single" w:sz="4" w:space="0" w:color="000000"/>
            </w:tcBorders>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1.69</w:t>
            </w:r>
          </w:p>
        </w:tc>
        <w:tc>
          <w:tcPr>
            <w:tcW w:w="1396" w:type="dxa"/>
            <w:tcBorders>
              <w:top w:val="single" w:sz="4" w:space="0" w:color="000000"/>
            </w:tcBorders>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73.76</w:t>
            </w:r>
          </w:p>
        </w:tc>
      </w:tr>
      <w:tr w:rsidR="005E2D5F" w:rsidRPr="005E2D5F" w:rsidTr="00732639">
        <w:trPr>
          <w:jc w:val="center"/>
        </w:trPr>
        <w:tc>
          <w:tcPr>
            <w:tcW w:w="3346" w:type="dxa"/>
            <w:vMerge/>
            <w:tcBorders>
              <w:top w:val="single" w:sz="4" w:space="0" w:color="000000"/>
            </w:tcBorders>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62.6305</w:t>
            </w:r>
          </w:p>
          <w:p w:rsidR="005E2D5F" w:rsidRPr="005E2D5F" w:rsidRDefault="005E2D5F" w:rsidP="005E2D5F">
            <w:pPr>
              <w:spacing w:after="0" w:line="240" w:lineRule="auto"/>
              <w:jc w:val="both"/>
              <w:rPr>
                <w:rFonts w:ascii="Times New Roman" w:hAnsi="Times New Roman"/>
                <w:noProof/>
                <w:sz w:val="20"/>
                <w:szCs w:val="20"/>
                <w:lang w:eastAsia="fr-FR"/>
              </w:rPr>
            </w:pP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1.69</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105.84</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WAR</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17.671</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1.65</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29.15</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121.4174</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1.65</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200.33</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Tox 728-1</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1.2</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1.77</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2.124</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11.872</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1.77</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21.013</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BW248-1</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3.15</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1.86</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5.85</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5.106</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1.86</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9.42</w:t>
            </w:r>
          </w:p>
        </w:tc>
      </w:tr>
      <w:tr w:rsidR="005E2D5F" w:rsidRPr="005E2D5F" w:rsidTr="00732639">
        <w:trPr>
          <w:jc w:val="center"/>
        </w:trPr>
        <w:tc>
          <w:tcPr>
            <w:tcW w:w="334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WAP 56-50</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0.38</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1.26</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0.47</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DJ</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0.1485</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1.57</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0.23</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4.53</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1.57</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7.11</w:t>
            </w:r>
          </w:p>
        </w:tc>
      </w:tr>
      <w:tr w:rsidR="005E2D5F" w:rsidRPr="005E2D5F" w:rsidTr="00732639">
        <w:trPr>
          <w:jc w:val="center"/>
        </w:trPr>
        <w:tc>
          <w:tcPr>
            <w:tcW w:w="334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IRAT 10</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0.4</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1.25</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0.5</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ROK 5</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5.106</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1.52</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7.76</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14.159</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1.52</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21.52</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NERICA </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1.36</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1.37</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1.86</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3.6915</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1.37</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5.05</w:t>
            </w:r>
          </w:p>
        </w:tc>
      </w:tr>
      <w:tr w:rsidR="005E2D5F" w:rsidRPr="005E2D5F" w:rsidTr="00732639">
        <w:trPr>
          <w:jc w:val="center"/>
        </w:trPr>
        <w:tc>
          <w:tcPr>
            <w:tcW w:w="3346" w:type="dxa"/>
            <w:vMerge w:val="restart"/>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SAHEL</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Base</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1.15</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1.54</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1.77</w:t>
            </w:r>
          </w:p>
        </w:tc>
      </w:tr>
      <w:tr w:rsidR="005E2D5F" w:rsidRPr="005E2D5F" w:rsidTr="00732639">
        <w:trPr>
          <w:jc w:val="center"/>
        </w:trPr>
        <w:tc>
          <w:tcPr>
            <w:tcW w:w="3346" w:type="dxa"/>
            <w:vMerge/>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R1</w:t>
            </w: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56.2305</w:t>
            </w: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1.54</w:t>
            </w: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86.59</w:t>
            </w:r>
          </w:p>
        </w:tc>
      </w:tr>
      <w:tr w:rsidR="005E2D5F" w:rsidRPr="005E2D5F" w:rsidTr="00732639">
        <w:trPr>
          <w:jc w:val="center"/>
        </w:trPr>
        <w:tc>
          <w:tcPr>
            <w:tcW w:w="3346" w:type="dxa"/>
            <w:shd w:val="clear" w:color="auto" w:fill="auto"/>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Total</w:t>
            </w:r>
          </w:p>
        </w:tc>
        <w:tc>
          <w:tcPr>
            <w:tcW w:w="1484" w:type="dxa"/>
            <w:shd w:val="clear" w:color="auto" w:fill="auto"/>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p>
        </w:tc>
        <w:tc>
          <w:tcPr>
            <w:tcW w:w="1350" w:type="dxa"/>
            <w:shd w:val="clear" w:color="auto" w:fill="auto"/>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p>
        </w:tc>
        <w:tc>
          <w:tcPr>
            <w:tcW w:w="1486" w:type="dxa"/>
            <w:shd w:val="clear" w:color="auto" w:fill="auto"/>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p>
        </w:tc>
        <w:tc>
          <w:tcPr>
            <w:tcW w:w="1396" w:type="dxa"/>
            <w:shd w:val="clear" w:color="auto" w:fill="auto"/>
            <w:vAlign w:val="cente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580.347</w:t>
            </w:r>
          </w:p>
        </w:tc>
      </w:tr>
    </w:tbl>
    <w:p w:rsidR="005E2D5F" w:rsidRPr="005E2D5F" w:rsidRDefault="005E2D5F" w:rsidP="005E2D5F">
      <w:pPr>
        <w:spacing w:after="0" w:line="240" w:lineRule="auto"/>
        <w:jc w:val="both"/>
        <w:rPr>
          <w:rFonts w:ascii="Times New Roman" w:hAnsi="Times New Roman"/>
          <w:noProof/>
          <w:sz w:val="20"/>
          <w:szCs w:val="20"/>
          <w:lang w:eastAsia="fr-FR"/>
        </w:rPr>
      </w:pPr>
      <w:r w:rsidRPr="00FE5139">
        <w:rPr>
          <w:rFonts w:ascii="Times New Roman" w:hAnsi="Times New Roman"/>
          <w:b/>
          <w:noProof/>
          <w:sz w:val="20"/>
          <w:szCs w:val="20"/>
          <w:lang w:eastAsia="fr-FR"/>
        </w:rPr>
        <w:t>Source </w:t>
      </w:r>
      <w:r w:rsidRPr="005E2D5F">
        <w:rPr>
          <w:rFonts w:ascii="Times New Roman" w:hAnsi="Times New Roman"/>
          <w:noProof/>
          <w:sz w:val="20"/>
          <w:szCs w:val="20"/>
          <w:lang w:eastAsia="fr-FR"/>
        </w:rPr>
        <w:t xml:space="preserve">: rapport Entente Diouloulou 2018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t>L'apport d'engrais calcique ou phosphaté permet de remonter le pH des sols acides, De nombreuses études l'attestent de par le monde</w:t>
      </w:r>
      <w:r w:rsidRPr="007B2D57">
        <w:rPr>
          <w:rFonts w:ascii="Times New Roman" w:hAnsi="Times New Roman"/>
          <w:noProof/>
          <w:sz w:val="20"/>
          <w:szCs w:val="20"/>
          <w:lang w:eastAsia="fr-FR"/>
        </w:rPr>
        <w:t xml:space="preserve"> </w:t>
      </w:r>
      <w:r w:rsidR="007B2D57" w:rsidRPr="007B2D57">
        <w:rPr>
          <w:rFonts w:ascii="Times New Roman" w:hAnsi="Times New Roman"/>
          <w:noProof/>
          <w:sz w:val="20"/>
          <w:szCs w:val="20"/>
          <w:lang w:eastAsia="fr-FR"/>
        </w:rPr>
        <w:t>[12</w:t>
      </w:r>
      <w:r w:rsidR="007B2D57">
        <w:rPr>
          <w:rFonts w:ascii="Times New Roman" w:hAnsi="Times New Roman"/>
          <w:noProof/>
          <w:sz w:val="20"/>
          <w:szCs w:val="20"/>
          <w:lang w:eastAsia="fr-FR"/>
        </w:rPr>
        <w:t>]</w:t>
      </w:r>
      <w:r w:rsidRPr="005E2D5F">
        <w:rPr>
          <w:rFonts w:ascii="Times New Roman" w:hAnsi="Times New Roman"/>
          <w:noProof/>
          <w:sz w:val="20"/>
          <w:szCs w:val="20"/>
          <w:lang w:eastAsia="fr-FR"/>
        </w:rPr>
        <w:t xml:space="preserve">, on observe une amélioration très sensible des rendements lorsque des engrais phosphatés sont apportés. Les formes solubles semblent plus efficaces que les formes naturelles et insolubles. Le phosphate tricalcique de Taïba, phosphate naturel du Sénégal, présente néanmoins des effets significatifs. L'utilisation de coquilles d'huîtres broyées, riches en calcaire, peut constituer une autre source possible </w:t>
      </w:r>
      <w:r w:rsidR="007B2D57">
        <w:rPr>
          <w:rFonts w:ascii="Times New Roman" w:hAnsi="Times New Roman"/>
          <w:noProof/>
          <w:sz w:val="20"/>
          <w:szCs w:val="20"/>
          <w:lang w:eastAsia="fr-FR"/>
        </w:rPr>
        <w:t>[13]</w:t>
      </w:r>
      <w:r w:rsidRPr="005E2D5F">
        <w:rPr>
          <w:rFonts w:ascii="Times New Roman" w:hAnsi="Times New Roman"/>
          <w:noProof/>
          <w:sz w:val="20"/>
          <w:szCs w:val="20"/>
          <w:lang w:eastAsia="fr-FR"/>
        </w:rPr>
        <w:t xml:space="preserve">. Dans ce bassin versant, l’utilisation de l’engrais varie d’une localité à l’autre.  Le constat est que l’engrais chimique est plus utilisé dans le village de Kabiline. Dans ce village, la majeure partie des paysans amende ses rizières avec de l’engrais chimique. Ceci peut s’expliquer par la relation qui existe entre eux et l’Entente de Diouloulou.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Avec l’Entente de Diouloulou, le sac d’engrais chimique peut coûter 10000fr CFA. Pendant la campagne 2021, beaucoup de paysans ont bénéficié gratuitement auprès de la SODAGRI de l’engrais bio (« </w:t>
      </w:r>
      <w:r w:rsidRPr="005E2D5F">
        <w:rPr>
          <w:rFonts w:ascii="Times New Roman" w:hAnsi="Times New Roman"/>
          <w:b/>
          <w:i/>
          <w:noProof/>
          <w:sz w:val="20"/>
          <w:szCs w:val="20"/>
          <w:lang w:eastAsia="fr-FR"/>
        </w:rPr>
        <w:t>GREEN OK »).</w:t>
      </w:r>
      <w:r w:rsidRPr="005E2D5F">
        <w:rPr>
          <w:rFonts w:ascii="Times New Roman" w:hAnsi="Times New Roman"/>
          <w:noProof/>
          <w:sz w:val="20"/>
          <w:szCs w:val="20"/>
          <w:lang w:eastAsia="fr-FR"/>
        </w:rPr>
        <w:t xml:space="preserve"> Il faut noter que dans cette localité beaucoup de paysans évoluent dans la production de semence ; de ce fait, certaines pratiques culturales leurs sont exigés (amendement de l’engrais industriel, respect du calendrier cultural, repiquage à temps c’est-à-dire repiquer les pépinières de riz à deux feuilles).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Par ailleurs, le recours systématique aux amendements se heurte parfois à</w:t>
      </w:r>
      <w:r w:rsidRPr="005E2D5F">
        <w:rPr>
          <w:rFonts w:ascii="Times New Roman" w:hAnsi="Times New Roman"/>
          <w:b/>
          <w:i/>
          <w:noProof/>
          <w:sz w:val="20"/>
          <w:szCs w:val="20"/>
          <w:lang w:eastAsia="fr-FR"/>
        </w:rPr>
        <w:t xml:space="preserve"> </w:t>
      </w:r>
      <w:r w:rsidRPr="005E2D5F">
        <w:rPr>
          <w:rFonts w:ascii="Times New Roman" w:hAnsi="Times New Roman"/>
          <w:noProof/>
          <w:sz w:val="20"/>
          <w:szCs w:val="20"/>
          <w:lang w:eastAsia="fr-FR"/>
        </w:rPr>
        <w:t>des considérations économiques. Les charges d'exploitation d'une rizière s'en trouvent sensiblement alourdies pour certains riziculteurs. Donc il, préfèrent de l’engrais naturel qui demande également de moyens de transport ou d’une main-d’œuvre disponible et jeune, mais que le ménage peut faire avec les moyens de bord. Certains pensent que l’engrais chimique diminue progressivement la fertilité du sol.</w:t>
      </w:r>
    </w:p>
    <w:p w:rsidR="005E2D5F" w:rsidRPr="005E2D5F" w:rsidRDefault="005E2D5F" w:rsidP="005E2D5F">
      <w:pPr>
        <w:spacing w:after="0" w:line="240" w:lineRule="auto"/>
        <w:jc w:val="both"/>
        <w:rPr>
          <w:rFonts w:ascii="Times New Roman" w:hAnsi="Times New Roman"/>
          <w:iCs/>
          <w:noProof/>
          <w:sz w:val="20"/>
          <w:szCs w:val="20"/>
          <w:lang w:eastAsia="fr-FR"/>
        </w:rPr>
      </w:pPr>
      <w:bookmarkStart w:id="36" w:name="_Toc159083179"/>
      <w:r w:rsidRPr="00FE5139">
        <w:rPr>
          <w:rFonts w:ascii="Times New Roman" w:hAnsi="Times New Roman"/>
          <w:b/>
          <w:iCs/>
          <w:noProof/>
          <w:sz w:val="20"/>
          <w:szCs w:val="20"/>
          <w:lang w:eastAsia="fr-FR"/>
        </w:rPr>
        <w:t>Tableau 3</w:t>
      </w:r>
      <w:r w:rsidRPr="005E2D5F">
        <w:rPr>
          <w:rFonts w:ascii="Times New Roman" w:hAnsi="Times New Roman"/>
          <w:iCs/>
          <w:noProof/>
          <w:sz w:val="20"/>
          <w:szCs w:val="20"/>
          <w:lang w:eastAsia="fr-FR"/>
        </w:rPr>
        <w:t> : accès aux intrants en 2018</w:t>
      </w:r>
      <w:bookmarkEnd w:id="36"/>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923"/>
        <w:gridCol w:w="2608"/>
        <w:gridCol w:w="2266"/>
      </w:tblGrid>
      <w:tr w:rsidR="005E2D5F" w:rsidRPr="005E2D5F" w:rsidTr="00732639">
        <w:trPr>
          <w:jc w:val="center"/>
        </w:trPr>
        <w:tc>
          <w:tcPr>
            <w:tcW w:w="2265" w:type="dxa"/>
            <w:shd w:val="clear" w:color="auto" w:fill="D9D9D9"/>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Intrants </w:t>
            </w:r>
          </w:p>
        </w:tc>
        <w:tc>
          <w:tcPr>
            <w:tcW w:w="1923" w:type="dxa"/>
            <w:shd w:val="clear" w:color="auto" w:fill="D9D9D9"/>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Quantité (Kg)</w:t>
            </w:r>
          </w:p>
        </w:tc>
        <w:tc>
          <w:tcPr>
            <w:tcW w:w="2608" w:type="dxa"/>
            <w:shd w:val="clear" w:color="auto" w:fill="D9D9D9"/>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Nombre de Bénéficiaires </w:t>
            </w:r>
          </w:p>
        </w:tc>
        <w:tc>
          <w:tcPr>
            <w:tcW w:w="2266" w:type="dxa"/>
            <w:shd w:val="clear" w:color="auto" w:fill="D9D9D9"/>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Nombre de Femmes </w:t>
            </w:r>
          </w:p>
        </w:tc>
      </w:tr>
      <w:tr w:rsidR="005E2D5F" w:rsidRPr="005E2D5F" w:rsidTr="00732639">
        <w:trPr>
          <w:jc w:val="center"/>
        </w:trPr>
        <w:tc>
          <w:tcPr>
            <w:tcW w:w="2265"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Semences </w:t>
            </w:r>
          </w:p>
        </w:tc>
        <w:tc>
          <w:tcPr>
            <w:tcW w:w="1923"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40 000</w:t>
            </w:r>
          </w:p>
        </w:tc>
        <w:tc>
          <w:tcPr>
            <w:tcW w:w="2608"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2881</w:t>
            </w:r>
          </w:p>
        </w:tc>
        <w:tc>
          <w:tcPr>
            <w:tcW w:w="2266"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1424</w:t>
            </w:r>
          </w:p>
        </w:tc>
      </w:tr>
      <w:tr w:rsidR="005E2D5F" w:rsidRPr="005E2D5F" w:rsidTr="00732639">
        <w:trPr>
          <w:jc w:val="center"/>
        </w:trPr>
        <w:tc>
          <w:tcPr>
            <w:tcW w:w="2265"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NPK </w:t>
            </w:r>
          </w:p>
        </w:tc>
        <w:tc>
          <w:tcPr>
            <w:tcW w:w="1923"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75 000</w:t>
            </w:r>
          </w:p>
        </w:tc>
        <w:tc>
          <w:tcPr>
            <w:tcW w:w="2608"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2881</w:t>
            </w:r>
          </w:p>
        </w:tc>
        <w:tc>
          <w:tcPr>
            <w:tcW w:w="2266"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1424</w:t>
            </w:r>
          </w:p>
        </w:tc>
      </w:tr>
      <w:tr w:rsidR="005E2D5F" w:rsidRPr="005E2D5F" w:rsidTr="00732639">
        <w:trPr>
          <w:jc w:val="center"/>
        </w:trPr>
        <w:tc>
          <w:tcPr>
            <w:tcW w:w="2265"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Urée </w:t>
            </w:r>
          </w:p>
        </w:tc>
        <w:tc>
          <w:tcPr>
            <w:tcW w:w="1923"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85 000</w:t>
            </w:r>
          </w:p>
        </w:tc>
        <w:tc>
          <w:tcPr>
            <w:tcW w:w="2608"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2881</w:t>
            </w:r>
          </w:p>
        </w:tc>
        <w:tc>
          <w:tcPr>
            <w:tcW w:w="2266" w:type="dxa"/>
            <w:shd w:val="clear" w:color="auto" w:fill="auto"/>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1424</w:t>
            </w:r>
          </w:p>
        </w:tc>
      </w:tr>
      <w:tr w:rsidR="005E2D5F" w:rsidRPr="005E2D5F" w:rsidTr="00732639">
        <w:trPr>
          <w:jc w:val="center"/>
        </w:trPr>
        <w:tc>
          <w:tcPr>
            <w:tcW w:w="4188" w:type="dxa"/>
            <w:gridSpan w:val="2"/>
            <w:shd w:val="clear" w:color="auto" w:fill="D9D9D9"/>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Total</w:t>
            </w:r>
          </w:p>
        </w:tc>
        <w:tc>
          <w:tcPr>
            <w:tcW w:w="2608" w:type="dxa"/>
            <w:shd w:val="clear" w:color="auto" w:fill="D9D9D9"/>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2881</w:t>
            </w:r>
          </w:p>
        </w:tc>
        <w:tc>
          <w:tcPr>
            <w:tcW w:w="2266" w:type="dxa"/>
            <w:shd w:val="clear" w:color="auto" w:fill="D9D9D9"/>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1424</w:t>
            </w:r>
          </w:p>
        </w:tc>
      </w:tr>
    </w:tbl>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w:t>
      </w:r>
      <w:r w:rsidRPr="00FE5139">
        <w:rPr>
          <w:rFonts w:ascii="Times New Roman" w:hAnsi="Times New Roman"/>
          <w:b/>
          <w:noProof/>
          <w:sz w:val="20"/>
          <w:szCs w:val="20"/>
          <w:lang w:eastAsia="fr-FR"/>
        </w:rPr>
        <w:t>Source :</w:t>
      </w:r>
      <w:r w:rsidRPr="005E2D5F">
        <w:rPr>
          <w:rFonts w:ascii="Times New Roman" w:hAnsi="Times New Roman"/>
          <w:noProof/>
          <w:sz w:val="20"/>
          <w:szCs w:val="20"/>
          <w:lang w:eastAsia="fr-FR"/>
        </w:rPr>
        <w:t xml:space="preserve"> Rapport Entente de Diouloulou 2018</w:t>
      </w:r>
    </w:p>
    <w:p w:rsidR="005E2D5F" w:rsidRPr="00E16F26" w:rsidRDefault="005E2D5F" w:rsidP="00E16F26">
      <w:pPr>
        <w:spacing w:before="240" w:after="0" w:line="240" w:lineRule="auto"/>
        <w:jc w:val="both"/>
        <w:rPr>
          <w:rFonts w:ascii="Times New Roman" w:hAnsi="Times New Roman"/>
          <w:b/>
          <w:bCs/>
          <w:noProof/>
          <w:lang w:eastAsia="fr-FR"/>
        </w:rPr>
      </w:pPr>
      <w:bookmarkStart w:id="37" w:name="_Toc158888057"/>
      <w:bookmarkStart w:id="38" w:name="_Toc159089695"/>
      <w:r w:rsidRPr="00E16F26">
        <w:rPr>
          <w:rFonts w:ascii="Times New Roman" w:hAnsi="Times New Roman"/>
          <w:b/>
          <w:bCs/>
          <w:noProof/>
          <w:lang w:eastAsia="fr-FR"/>
        </w:rPr>
        <w:t>2.2. Blocages techniques et socio-économiques des efforts de mise en valeur des vallées rizicoles dans le Bassin versant de Diouloulou.</w:t>
      </w:r>
      <w:bookmarkEnd w:id="37"/>
      <w:bookmarkEnd w:id="38"/>
      <w:r w:rsidRPr="00E16F26">
        <w:rPr>
          <w:rFonts w:ascii="Times New Roman" w:hAnsi="Times New Roman"/>
          <w:b/>
          <w:bCs/>
          <w:noProof/>
          <w:lang w:eastAsia="fr-FR"/>
        </w:rPr>
        <w:t xml:space="preserv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Le développement agricole et rural en Basse Casamance est fortement menacé et limité par plusieurs facteurs de différentes natures. Dans les vallées du Bassin versant de Diouloulou, l’environnement et les systèmes de production se dégradent progressivement malgré les efforts déployés</w:t>
      </w:r>
      <w:r w:rsidR="00D2709D">
        <w:rPr>
          <w:rFonts w:ascii="Times New Roman" w:hAnsi="Times New Roman"/>
          <w:noProof/>
          <w:sz w:val="20"/>
          <w:szCs w:val="20"/>
          <w:lang w:eastAsia="fr-FR"/>
        </w:rPr>
        <w:t xml:space="preserve"> [14]</w:t>
      </w:r>
      <w:r w:rsidRPr="005E2D5F">
        <w:rPr>
          <w:rFonts w:ascii="Times New Roman" w:hAnsi="Times New Roman"/>
          <w:noProof/>
          <w:sz w:val="20"/>
          <w:szCs w:val="20"/>
          <w:lang w:eastAsia="fr-FR"/>
        </w:rPr>
        <w:t xml:space="preserve">. Cette dégradation est perceptible dans la plupart des vallées qui ont été réhabilitées et aménagées pendant les dernières années avec la réalisation d’ouvrages hydro-agricoles (barrages anti-sel, digues de rétention, etc.). C’est ce qui justifie en partie, dans plusieurs localités du Bassin d’étude une réduction progressive des surfaces rizicultivables et par ricochet la baisse des productions. </w:t>
      </w:r>
    </w:p>
    <w:p w:rsidR="005E2D5F" w:rsidRPr="00E16F26" w:rsidRDefault="005E2D5F" w:rsidP="00E16F26">
      <w:pPr>
        <w:spacing w:before="240" w:after="0" w:line="240" w:lineRule="auto"/>
        <w:jc w:val="both"/>
        <w:rPr>
          <w:rFonts w:ascii="Times New Roman" w:hAnsi="Times New Roman"/>
          <w:b/>
          <w:bCs/>
          <w:noProof/>
          <w:lang w:eastAsia="fr-FR"/>
        </w:rPr>
      </w:pPr>
      <w:bookmarkStart w:id="39" w:name="_Toc158888058"/>
      <w:bookmarkStart w:id="40" w:name="_Toc159089696"/>
      <w:r w:rsidRPr="00E16F26">
        <w:rPr>
          <w:rFonts w:ascii="Times New Roman" w:hAnsi="Times New Roman"/>
          <w:b/>
          <w:bCs/>
          <w:noProof/>
          <w:lang w:eastAsia="fr-FR"/>
        </w:rPr>
        <w:t>2.2.1. Les facteurs environnementaux de blocage de la mise en valeur des vallées rizicoles du Bassin versant de Diouloulou.</w:t>
      </w:r>
      <w:bookmarkEnd w:id="39"/>
      <w:bookmarkEnd w:id="40"/>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b/>
          <w:noProof/>
          <w:sz w:val="20"/>
          <w:szCs w:val="20"/>
          <w:lang w:eastAsia="fr-FR"/>
        </w:rPr>
        <w:t xml:space="preserve"> </w:t>
      </w:r>
      <w:r w:rsidRPr="005E2D5F">
        <w:rPr>
          <w:rFonts w:ascii="Times New Roman" w:hAnsi="Times New Roman"/>
          <w:noProof/>
          <w:sz w:val="20"/>
          <w:szCs w:val="20"/>
          <w:lang w:eastAsia="fr-FR"/>
        </w:rPr>
        <w:t xml:space="preserve">La salinisation, l’acidification des sols et, dans une faible mesure, l’ensablement sont les principaux phénomènes observés dans les vallées du bassin versant de Diouloulou. Ce processus de dégradation des terres rizicoles observé après les grandes sécheresses laisse toujours des traces et rend vulnérable l’activité rizicole (tableau 4). La salinité de ces rizières est souvent liée à la remontée de la langue salée ou à l’envahissement des eaux du bolon </w:t>
      </w:r>
      <w:r w:rsidR="00D2709D">
        <w:rPr>
          <w:rFonts w:ascii="Times New Roman" w:hAnsi="Times New Roman"/>
          <w:noProof/>
          <w:sz w:val="20"/>
          <w:szCs w:val="20"/>
          <w:lang w:eastAsia="fr-FR"/>
        </w:rPr>
        <w:t>[15]</w:t>
      </w:r>
      <w:r w:rsidRPr="005E2D5F">
        <w:rPr>
          <w:rFonts w:ascii="Times New Roman" w:hAnsi="Times New Roman"/>
          <w:noProof/>
          <w:sz w:val="20"/>
          <w:szCs w:val="20"/>
          <w:lang w:eastAsia="fr-FR"/>
        </w:rPr>
        <w: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Il faudra noter que dans le cours d’eau du BV de Diouloulou, la valeur de la CE tourne autour de 45 mS/cm en saison des pluies (août 2017) et de 65 mS/cm (mars 2018) à 75 mS/cm (juin 2018) en saison sèche.</w:t>
      </w:r>
    </w:p>
    <w:p w:rsid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En amont des vallées, il existe par endroit des dépôts de sable au niveau des zones de transition entre les plateaux et les bas-fonds. Ce qui entraîne à ce niveau un recul des rizières vers le plateau et une réduction de l’efficacité de certains ouvrages d’aménagement comme les barrages de retenues et anti-sel. Le tableau 4 fait état des facteurs environnementaux de blocage de la mise en valeur des vallées rizicoles du Bassin versant de Diouloulou.</w:t>
      </w:r>
    </w:p>
    <w:p w:rsidR="00FE5139" w:rsidRDefault="00FE5139" w:rsidP="005E2D5F">
      <w:pPr>
        <w:spacing w:after="0" w:line="240" w:lineRule="auto"/>
        <w:jc w:val="both"/>
        <w:rPr>
          <w:rFonts w:ascii="Times New Roman" w:hAnsi="Times New Roman"/>
          <w:noProof/>
          <w:sz w:val="20"/>
          <w:szCs w:val="20"/>
          <w:lang w:eastAsia="fr-FR"/>
        </w:rPr>
      </w:pPr>
    </w:p>
    <w:p w:rsidR="00FE5139" w:rsidRDefault="00FE5139" w:rsidP="005E2D5F">
      <w:pPr>
        <w:spacing w:after="0" w:line="240" w:lineRule="auto"/>
        <w:jc w:val="both"/>
        <w:rPr>
          <w:rFonts w:ascii="Times New Roman" w:hAnsi="Times New Roman"/>
          <w:noProof/>
          <w:sz w:val="20"/>
          <w:szCs w:val="20"/>
          <w:lang w:eastAsia="fr-FR"/>
        </w:rPr>
      </w:pPr>
    </w:p>
    <w:p w:rsidR="00FE5139" w:rsidRDefault="00FE5139" w:rsidP="005E2D5F">
      <w:pPr>
        <w:spacing w:after="0" w:line="240" w:lineRule="auto"/>
        <w:jc w:val="both"/>
        <w:rPr>
          <w:rFonts w:ascii="Times New Roman" w:hAnsi="Times New Roman"/>
          <w:noProof/>
          <w:sz w:val="20"/>
          <w:szCs w:val="20"/>
          <w:lang w:eastAsia="fr-FR"/>
        </w:rPr>
      </w:pPr>
    </w:p>
    <w:p w:rsidR="00732639" w:rsidRDefault="00732639" w:rsidP="005E2D5F">
      <w:pPr>
        <w:spacing w:after="0" w:line="240" w:lineRule="auto"/>
        <w:jc w:val="both"/>
        <w:rPr>
          <w:rFonts w:ascii="Times New Roman" w:hAnsi="Times New Roman"/>
          <w:noProof/>
          <w:sz w:val="20"/>
          <w:szCs w:val="20"/>
          <w:lang w:eastAsia="fr-FR"/>
        </w:rPr>
      </w:pPr>
    </w:p>
    <w:p w:rsidR="006A6980" w:rsidRDefault="006A6980" w:rsidP="005E2D5F">
      <w:pPr>
        <w:spacing w:after="0" w:line="240" w:lineRule="auto"/>
        <w:jc w:val="both"/>
        <w:rPr>
          <w:rFonts w:ascii="Times New Roman" w:hAnsi="Times New Roman"/>
          <w:noProof/>
          <w:sz w:val="20"/>
          <w:szCs w:val="20"/>
          <w:lang w:eastAsia="fr-FR"/>
        </w:rPr>
      </w:pPr>
    </w:p>
    <w:p w:rsidR="006A6980" w:rsidRDefault="006A6980" w:rsidP="005E2D5F">
      <w:pPr>
        <w:spacing w:after="0" w:line="240" w:lineRule="auto"/>
        <w:jc w:val="both"/>
        <w:rPr>
          <w:rFonts w:ascii="Times New Roman" w:hAnsi="Times New Roman"/>
          <w:noProof/>
          <w:sz w:val="20"/>
          <w:szCs w:val="20"/>
          <w:lang w:eastAsia="fr-FR"/>
        </w:rPr>
      </w:pPr>
    </w:p>
    <w:p w:rsidR="00732639" w:rsidRDefault="00732639" w:rsidP="005E2D5F">
      <w:pPr>
        <w:spacing w:after="0" w:line="240" w:lineRule="auto"/>
        <w:jc w:val="both"/>
        <w:rPr>
          <w:rFonts w:ascii="Times New Roman" w:hAnsi="Times New Roman"/>
          <w:noProof/>
          <w:sz w:val="20"/>
          <w:szCs w:val="20"/>
          <w:lang w:eastAsia="fr-FR"/>
        </w:rPr>
      </w:pPr>
    </w:p>
    <w:p w:rsidR="00FE5139" w:rsidRDefault="00FE5139" w:rsidP="005E2D5F">
      <w:pPr>
        <w:spacing w:after="0" w:line="240" w:lineRule="auto"/>
        <w:jc w:val="both"/>
        <w:rPr>
          <w:rFonts w:ascii="Times New Roman" w:hAnsi="Times New Roman"/>
          <w:noProof/>
          <w:sz w:val="20"/>
          <w:szCs w:val="20"/>
          <w:lang w:eastAsia="fr-FR"/>
        </w:rPr>
      </w:pPr>
    </w:p>
    <w:p w:rsidR="00FE5139" w:rsidRPr="005E2D5F" w:rsidRDefault="00FE5139" w:rsidP="005E2D5F">
      <w:pPr>
        <w:spacing w:after="0" w:line="240" w:lineRule="auto"/>
        <w:jc w:val="both"/>
        <w:rPr>
          <w:rFonts w:ascii="Times New Roman" w:hAnsi="Times New Roman"/>
          <w:noProof/>
          <w:sz w:val="20"/>
          <w:szCs w:val="20"/>
          <w:lang w:eastAsia="fr-FR"/>
        </w:rPr>
      </w:pPr>
    </w:p>
    <w:p w:rsidR="005E2D5F" w:rsidRPr="005E2D5F" w:rsidRDefault="005E2D5F" w:rsidP="005E2D5F">
      <w:pPr>
        <w:spacing w:after="0" w:line="240" w:lineRule="auto"/>
        <w:jc w:val="both"/>
        <w:rPr>
          <w:rFonts w:ascii="Times New Roman" w:hAnsi="Times New Roman"/>
          <w:iCs/>
          <w:noProof/>
          <w:sz w:val="20"/>
          <w:szCs w:val="20"/>
          <w:lang w:eastAsia="fr-FR"/>
        </w:rPr>
      </w:pPr>
      <w:bookmarkStart w:id="41" w:name="_Toc159083180"/>
      <w:r w:rsidRPr="00FE5139">
        <w:rPr>
          <w:rFonts w:ascii="Times New Roman" w:hAnsi="Times New Roman"/>
          <w:b/>
          <w:iCs/>
          <w:noProof/>
          <w:sz w:val="20"/>
          <w:szCs w:val="20"/>
          <w:lang w:eastAsia="fr-FR"/>
        </w:rPr>
        <w:lastRenderedPageBreak/>
        <w:t>Tableau 4</w:t>
      </w:r>
      <w:r w:rsidRPr="005E2D5F">
        <w:rPr>
          <w:rFonts w:ascii="Times New Roman" w:hAnsi="Times New Roman"/>
          <w:iCs/>
          <w:noProof/>
          <w:sz w:val="20"/>
          <w:szCs w:val="20"/>
          <w:lang w:eastAsia="fr-FR"/>
        </w:rPr>
        <w:t> : facteurs environnementaux de blocage de la mise en valeur des vallées rizicoles du Bassin versant de Diouloulou</w:t>
      </w:r>
      <w:bookmarkEnd w:id="41"/>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1984"/>
        <w:gridCol w:w="1985"/>
        <w:gridCol w:w="2268"/>
        <w:gridCol w:w="1417"/>
      </w:tblGrid>
      <w:tr w:rsidR="005E2D5F" w:rsidRPr="005E2D5F" w:rsidTr="00732639">
        <w:trPr>
          <w:jc w:val="center"/>
        </w:trPr>
        <w:tc>
          <w:tcPr>
            <w:tcW w:w="1555"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Facteurs de dégradation</w:t>
            </w:r>
          </w:p>
        </w:tc>
        <w:tc>
          <w:tcPr>
            <w:tcW w:w="1984"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Vallée</w:t>
            </w:r>
          </w:p>
        </w:tc>
        <w:tc>
          <w:tcPr>
            <w:tcW w:w="1985"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Causes directes</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et indirectes</w:t>
            </w:r>
          </w:p>
        </w:tc>
        <w:tc>
          <w:tcPr>
            <w:tcW w:w="2268"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Impacts</w:t>
            </w:r>
          </w:p>
        </w:tc>
        <w:tc>
          <w:tcPr>
            <w:tcW w:w="1417"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Constat et entretien</w:t>
            </w:r>
          </w:p>
        </w:tc>
      </w:tr>
      <w:tr w:rsidR="005E2D5F" w:rsidRPr="005E2D5F" w:rsidTr="00732639">
        <w:trPr>
          <w:jc w:val="center"/>
        </w:trPr>
        <w:tc>
          <w:tcPr>
            <w:tcW w:w="1555" w:type="dxa"/>
            <w:shd w:val="clear" w:color="auto" w:fill="FFF2CC"/>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Salinisation</w:t>
            </w:r>
          </w:p>
        </w:tc>
        <w:tc>
          <w:tcPr>
            <w:tcW w:w="1984"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Vallées aménagées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non aménagées</w:t>
            </w:r>
          </w:p>
        </w:tc>
        <w:tc>
          <w:tcPr>
            <w:tcW w:w="1985"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-Avancée de la langue saline dans le réseau hydrographique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-Aléas climatiques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-Mauvaise entretien et gestion des ouvrages hydroagricoles</w:t>
            </w:r>
          </w:p>
        </w:tc>
        <w:tc>
          <w:tcPr>
            <w:tcW w:w="2268"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-Réduction des superficies emblavées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Baisse de productivité de la riziculture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-Dégradation de la mangrove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-Baisse de la qualité du sol et </w:t>
            </w:r>
          </w:p>
          <w:p w:rsidR="00930614" w:rsidRDefault="00930614" w:rsidP="005E2D5F">
            <w:pPr>
              <w:spacing w:after="0" w:line="240" w:lineRule="auto"/>
              <w:jc w:val="both"/>
              <w:rPr>
                <w:rFonts w:ascii="Times New Roman" w:hAnsi="Times New Roman"/>
                <w:noProof/>
                <w:sz w:val="20"/>
                <w:szCs w:val="20"/>
                <w:lang w:eastAsia="fr-FR"/>
              </w:rPr>
            </w:pP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de l'eau</w:t>
            </w:r>
          </w:p>
        </w:tc>
        <w:tc>
          <w:tcPr>
            <w:tcW w:w="1417"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-Rapporté sur 100% des vallées Visité et par des riziculteurs (entretien)</w:t>
            </w:r>
          </w:p>
          <w:p w:rsidR="005E2D5F" w:rsidRPr="005E2D5F" w:rsidRDefault="005E2D5F" w:rsidP="005E2D5F">
            <w:pPr>
              <w:spacing w:after="0" w:line="240" w:lineRule="auto"/>
              <w:jc w:val="both"/>
              <w:rPr>
                <w:rFonts w:ascii="Times New Roman" w:hAnsi="Times New Roman"/>
                <w:noProof/>
                <w:sz w:val="20"/>
                <w:szCs w:val="20"/>
                <w:lang w:eastAsia="fr-FR"/>
              </w:rPr>
            </w:pPr>
          </w:p>
        </w:tc>
      </w:tr>
      <w:tr w:rsidR="005E2D5F" w:rsidRPr="005E2D5F" w:rsidTr="00732639">
        <w:trPr>
          <w:jc w:val="center"/>
        </w:trPr>
        <w:tc>
          <w:tcPr>
            <w:tcW w:w="1555"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Acidification</w:t>
            </w:r>
          </w:p>
        </w:tc>
        <w:tc>
          <w:tcPr>
            <w:tcW w:w="1984"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Vallées aménagées et non aménagées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Déficit pluviométrique</w:t>
            </w:r>
          </w:p>
        </w:tc>
        <w:tc>
          <w:tcPr>
            <w:tcW w:w="1985"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Déficit pluviométrique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Rabattement des aquifères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Oxydations des sulfures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Barrages anti-sel</w:t>
            </w:r>
          </w:p>
        </w:tc>
        <w:tc>
          <w:tcPr>
            <w:tcW w:w="2268"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Dégradation des formations de mangrove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Abandon des rizières</w:t>
            </w:r>
          </w:p>
        </w:tc>
        <w:tc>
          <w:tcPr>
            <w:tcW w:w="1417"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Rapporté sur 100 % des vallées, (entretien et observation)</w:t>
            </w:r>
          </w:p>
        </w:tc>
      </w:tr>
      <w:tr w:rsidR="005E2D5F" w:rsidRPr="005E2D5F" w:rsidTr="00732639">
        <w:trPr>
          <w:jc w:val="center"/>
        </w:trPr>
        <w:tc>
          <w:tcPr>
            <w:tcW w:w="1555" w:type="dxa"/>
            <w:shd w:val="clear" w:color="auto" w:fill="FFF2CC"/>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Ensablement</w:t>
            </w:r>
          </w:p>
        </w:tc>
        <w:tc>
          <w:tcPr>
            <w:tcW w:w="1984"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Vallées aménagées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non aménagées</w:t>
            </w:r>
          </w:p>
        </w:tc>
        <w:tc>
          <w:tcPr>
            <w:tcW w:w="1985"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Phénomènes érosifs</w:t>
            </w:r>
          </w:p>
        </w:tc>
        <w:tc>
          <w:tcPr>
            <w:tcW w:w="2268"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-Réduction de la superficie cultivable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-Dépôt des sables et réduction de la fertilité des sols des bas-fonds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Recul des rizières sur les zones de transition entre les plateaux et les bas-fonds.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-Réduction de l'efficacité des ouvrages d'aménagements</w:t>
            </w:r>
          </w:p>
        </w:tc>
        <w:tc>
          <w:tcPr>
            <w:tcW w:w="1417" w:type="dxa"/>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-Rapporté sur 100 % des vallées,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par des riziculteurs (entretien)</w:t>
            </w:r>
          </w:p>
        </w:tc>
      </w:tr>
    </w:tbl>
    <w:p w:rsidR="005E2D5F" w:rsidRPr="005E2D5F" w:rsidRDefault="005E2D5F" w:rsidP="005E2D5F">
      <w:pPr>
        <w:spacing w:after="0" w:line="240" w:lineRule="auto"/>
        <w:jc w:val="both"/>
        <w:rPr>
          <w:rFonts w:ascii="Times New Roman" w:hAnsi="Times New Roman"/>
          <w:noProof/>
          <w:sz w:val="20"/>
          <w:szCs w:val="20"/>
          <w:lang w:eastAsia="fr-FR"/>
        </w:rPr>
      </w:pPr>
      <w:r w:rsidRPr="00FE5139">
        <w:rPr>
          <w:rFonts w:ascii="Times New Roman" w:hAnsi="Times New Roman"/>
          <w:b/>
          <w:noProof/>
          <w:sz w:val="20"/>
          <w:szCs w:val="20"/>
          <w:lang w:eastAsia="fr-FR"/>
        </w:rPr>
        <w:t>Source </w:t>
      </w:r>
      <w:r w:rsidR="000F4998">
        <w:rPr>
          <w:rFonts w:ascii="Times New Roman" w:hAnsi="Times New Roman"/>
          <w:noProof/>
          <w:sz w:val="20"/>
          <w:szCs w:val="20"/>
          <w:lang w:eastAsia="fr-FR"/>
        </w:rPr>
        <w:t>: Sané, 2023</w:t>
      </w:r>
    </w:p>
    <w:p w:rsidR="005E2D5F" w:rsidRPr="00E16F26" w:rsidRDefault="005E2D5F" w:rsidP="00E16F26">
      <w:pPr>
        <w:spacing w:before="240" w:after="0" w:line="240" w:lineRule="auto"/>
        <w:jc w:val="both"/>
        <w:rPr>
          <w:rFonts w:ascii="Times New Roman" w:hAnsi="Times New Roman"/>
          <w:b/>
          <w:bCs/>
          <w:noProof/>
          <w:lang w:eastAsia="fr-FR"/>
        </w:rPr>
      </w:pPr>
      <w:r w:rsidRPr="00E16F26">
        <w:rPr>
          <w:rFonts w:ascii="Times New Roman" w:hAnsi="Times New Roman"/>
          <w:b/>
          <w:bCs/>
          <w:noProof/>
          <w:lang w:eastAsia="fr-FR"/>
        </w:rPr>
        <w:t xml:space="preserve"> </w:t>
      </w:r>
      <w:bookmarkStart w:id="42" w:name="_Toc158888059"/>
      <w:bookmarkStart w:id="43" w:name="_Toc159089697"/>
      <w:r w:rsidRPr="00E16F26">
        <w:rPr>
          <w:rFonts w:ascii="Times New Roman" w:hAnsi="Times New Roman"/>
          <w:b/>
          <w:bCs/>
          <w:noProof/>
          <w:lang w:eastAsia="fr-FR"/>
        </w:rPr>
        <w:t>2.2.2. Les facteurs socio-économiques de blocage de la mise en valeur des vallées rizicoles du Bassin versant de Diouloulou.</w:t>
      </w:r>
      <w:bookmarkEnd w:id="42"/>
      <w:bookmarkEnd w:id="43"/>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b/>
          <w:noProof/>
          <w:sz w:val="20"/>
          <w:szCs w:val="20"/>
          <w:lang w:eastAsia="fr-FR"/>
        </w:rPr>
        <w:t xml:space="preserve"> </w:t>
      </w:r>
      <w:r w:rsidRPr="005E2D5F">
        <w:rPr>
          <w:rFonts w:ascii="Times New Roman" w:hAnsi="Times New Roman"/>
          <w:noProof/>
          <w:sz w:val="20"/>
          <w:szCs w:val="20"/>
          <w:lang w:eastAsia="fr-FR"/>
        </w:rPr>
        <w:t xml:space="preserve">Suite à la sécheresse des années 1970-1980, l’exode rural des jeunes vers les grandes villes sénégalaises et vers les pays voisins comme la Gambie a entrainé un fort déficit de main-d’œuvre dans le monde rural </w:t>
      </w:r>
      <w:r w:rsidRPr="005E2D5F">
        <w:rPr>
          <w:rFonts w:ascii="Times New Roman" w:hAnsi="Times New Roman"/>
          <w:i/>
          <w:noProof/>
          <w:sz w:val="20"/>
          <w:szCs w:val="20"/>
          <w:lang w:eastAsia="fr-FR"/>
        </w:rPr>
        <w:t xml:space="preserve">en sus </w:t>
      </w:r>
      <w:r w:rsidRPr="005E2D5F">
        <w:rPr>
          <w:rFonts w:ascii="Times New Roman" w:hAnsi="Times New Roman"/>
          <w:noProof/>
          <w:sz w:val="20"/>
          <w:szCs w:val="20"/>
          <w:lang w:eastAsia="fr-FR"/>
        </w:rPr>
        <w:t>du vieillissement actuel de la fr</w:t>
      </w:r>
      <w:r w:rsidR="006A6980">
        <w:rPr>
          <w:rFonts w:ascii="Times New Roman" w:hAnsi="Times New Roman"/>
          <w:noProof/>
          <w:sz w:val="20"/>
          <w:szCs w:val="20"/>
          <w:lang w:eastAsia="fr-FR"/>
        </w:rPr>
        <w:t xml:space="preserve">action active restée sur place [16, </w:t>
      </w:r>
      <w:r w:rsidR="00A34109">
        <w:rPr>
          <w:rFonts w:ascii="Times New Roman" w:hAnsi="Times New Roman"/>
          <w:noProof/>
          <w:sz w:val="20"/>
          <w:szCs w:val="20"/>
          <w:lang w:eastAsia="fr-FR"/>
        </w:rPr>
        <w:t>2, 17]</w:t>
      </w:r>
      <w:r w:rsidRPr="005E2D5F">
        <w:rPr>
          <w:rFonts w:ascii="Times New Roman" w:hAnsi="Times New Roman"/>
          <w:noProof/>
          <w:sz w:val="20"/>
          <w:szCs w:val="20"/>
          <w:lang w:eastAsia="fr-FR"/>
        </w:rPr>
        <w:t>. En effet, ce sont les paysans âgés (40 à 65 ans) surtout qui s’activent dans la riziculture dans les vallées du Bassin versant de Diouloulou. Cet attachement des paysans âgés à la riziculture est lié en partie à la place culturelle du riz dans la société diola en particulier. En outre, de plus en plus, les jeunes s’orientent vers d’autres activités génératrices de revenus financier telle que :  l’arboriculture fruitière et le maraîchage, qui les occupent presque toute l’année.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Ainsi, le manque de main-d’œuvre associé à l’absence d’appui technique et financier réduit à néant les efforts d’entretien des aménagements hydro-agricoles pour la protection des vallées et la gestion de l’eau (planche 8 et 9).</w:t>
      </w: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drawing>
          <wp:inline distT="0" distB="0" distL="0" distR="0" wp14:anchorId="16BEE166" wp14:editId="33D9D03C">
            <wp:extent cx="2864051" cy="1962579"/>
            <wp:effectExtent l="0" t="0" r="0" b="0"/>
            <wp:docPr id="280" name="image97.jpg" descr="F:\PHOTO THESE JUIN2018\photo Avril_2019\IMG_20190425_112625.jpg"/>
            <wp:cNvGraphicFramePr/>
            <a:graphic xmlns:a="http://schemas.openxmlformats.org/drawingml/2006/main">
              <a:graphicData uri="http://schemas.openxmlformats.org/drawingml/2006/picture">
                <pic:pic xmlns:pic="http://schemas.openxmlformats.org/drawingml/2006/picture">
                  <pic:nvPicPr>
                    <pic:cNvPr id="0" name="image97.jpg" descr="F:\PHOTO THESE JUIN2018\photo Avril_2019\IMG_20190425_112625.jpg"/>
                    <pic:cNvPicPr preferRelativeResize="0"/>
                  </pic:nvPicPr>
                  <pic:blipFill>
                    <a:blip r:embed="rId29"/>
                    <a:srcRect/>
                    <a:stretch>
                      <a:fillRect/>
                    </a:stretch>
                  </pic:blipFill>
                  <pic:spPr>
                    <a:xfrm>
                      <a:off x="0" y="0"/>
                      <a:ext cx="2864051" cy="1962579"/>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461660E4" wp14:editId="638FF586">
            <wp:extent cx="2495550" cy="1971246"/>
            <wp:effectExtent l="0" t="0" r="0" b="0"/>
            <wp:docPr id="202" name="image16.jpg" descr="F:\PHOTO THESE JUIN2018\photo Avril_2019\IMG_20190419_094752.jpg"/>
            <wp:cNvGraphicFramePr/>
            <a:graphic xmlns:a="http://schemas.openxmlformats.org/drawingml/2006/main">
              <a:graphicData uri="http://schemas.openxmlformats.org/drawingml/2006/picture">
                <pic:pic xmlns:pic="http://schemas.openxmlformats.org/drawingml/2006/picture">
                  <pic:nvPicPr>
                    <pic:cNvPr id="0" name="image16.jpg" descr="F:\PHOTO THESE JUIN2018\photo Avril_2019\IMG_20190419_094752.jpg"/>
                    <pic:cNvPicPr preferRelativeResize="0"/>
                  </pic:nvPicPr>
                  <pic:blipFill>
                    <a:blip r:embed="rId30"/>
                    <a:srcRect/>
                    <a:stretch>
                      <a:fillRect/>
                    </a:stretch>
                  </pic:blipFill>
                  <pic:spPr>
                    <a:xfrm>
                      <a:off x="0" y="0"/>
                      <a:ext cx="2495550" cy="1971246"/>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44" w:name="_Toc159082158"/>
      <w:r w:rsidRPr="00FE5139">
        <w:rPr>
          <w:rFonts w:ascii="Times New Roman" w:hAnsi="Times New Roman"/>
          <w:b/>
          <w:iCs/>
          <w:noProof/>
          <w:sz w:val="20"/>
          <w:szCs w:val="20"/>
          <w:lang w:eastAsia="fr-FR"/>
        </w:rPr>
        <w:t>Planche 8</w:t>
      </w:r>
      <w:r w:rsidRPr="005E2D5F">
        <w:rPr>
          <w:rFonts w:ascii="Times New Roman" w:hAnsi="Times New Roman"/>
          <w:iCs/>
          <w:noProof/>
          <w:sz w:val="20"/>
          <w:szCs w:val="20"/>
          <w:lang w:eastAsia="fr-FR"/>
        </w:rPr>
        <w:t> : digues détériorées par manque de renouvellement dans la vallée d</w:t>
      </w:r>
      <w:r w:rsidR="000F4998">
        <w:rPr>
          <w:rFonts w:ascii="Times New Roman" w:hAnsi="Times New Roman"/>
          <w:iCs/>
          <w:noProof/>
          <w:sz w:val="20"/>
          <w:szCs w:val="20"/>
          <w:lang w:eastAsia="fr-FR"/>
        </w:rPr>
        <w:t>e Birkamading (Cliché Sané, 2023</w:t>
      </w:r>
      <w:r w:rsidRPr="005E2D5F">
        <w:rPr>
          <w:rFonts w:ascii="Times New Roman" w:hAnsi="Times New Roman"/>
          <w:iCs/>
          <w:noProof/>
          <w:sz w:val="20"/>
          <w:szCs w:val="20"/>
          <w:lang w:eastAsia="fr-FR"/>
        </w:rPr>
        <w:t>)</w:t>
      </w:r>
      <w:bookmarkEnd w:id="44"/>
    </w:p>
    <w:p w:rsidR="005E2D5F" w:rsidRPr="005E2D5F" w:rsidRDefault="005E2D5F" w:rsidP="00E16F26">
      <w:pPr>
        <w:spacing w:after="0" w:line="240" w:lineRule="auto"/>
        <w:jc w:val="center"/>
        <w:rPr>
          <w:rFonts w:ascii="Times New Roman" w:hAnsi="Times New Roman"/>
          <w:noProof/>
          <w:sz w:val="20"/>
          <w:szCs w:val="20"/>
          <w:lang w:eastAsia="fr-FR"/>
        </w:rPr>
      </w:pPr>
      <w:bookmarkStart w:id="45" w:name="_heading=h.jzpmwk" w:colFirst="0" w:colLast="0"/>
      <w:bookmarkEnd w:id="45"/>
      <w:r w:rsidRPr="005E2D5F">
        <w:rPr>
          <w:rFonts w:ascii="Times New Roman" w:hAnsi="Times New Roman"/>
          <w:noProof/>
          <w:sz w:val="20"/>
          <w:szCs w:val="20"/>
          <w:lang w:eastAsia="fr-FR"/>
        </w:rPr>
        <w:drawing>
          <wp:inline distT="0" distB="0" distL="0" distR="0" wp14:anchorId="24CB08B2" wp14:editId="1C19678A">
            <wp:extent cx="2686827" cy="2190084"/>
            <wp:effectExtent l="0" t="0" r="0" b="1270"/>
            <wp:docPr id="201" name="image15.jpg" descr="F:\données tabletteDAPSA\20190425_131352.jpg"/>
            <wp:cNvGraphicFramePr/>
            <a:graphic xmlns:a="http://schemas.openxmlformats.org/drawingml/2006/main">
              <a:graphicData uri="http://schemas.openxmlformats.org/drawingml/2006/picture">
                <pic:pic xmlns:pic="http://schemas.openxmlformats.org/drawingml/2006/picture">
                  <pic:nvPicPr>
                    <pic:cNvPr id="0" name="image15.jpg" descr="F:\données tabletteDAPSA\20190425_131352.jpg"/>
                    <pic:cNvPicPr preferRelativeResize="0"/>
                  </pic:nvPicPr>
                  <pic:blipFill>
                    <a:blip r:embed="rId31"/>
                    <a:srcRect/>
                    <a:stretch>
                      <a:fillRect/>
                    </a:stretch>
                  </pic:blipFill>
                  <pic:spPr>
                    <a:xfrm>
                      <a:off x="0" y="0"/>
                      <a:ext cx="2720493" cy="2217526"/>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15A5C891" wp14:editId="140C1555">
            <wp:extent cx="2743200" cy="2183642"/>
            <wp:effectExtent l="0" t="0" r="0" b="7620"/>
            <wp:docPr id="205" name="image19.jpg" descr="F:\données tabletteDAPSA\20190425_131414.jpg"/>
            <wp:cNvGraphicFramePr/>
            <a:graphic xmlns:a="http://schemas.openxmlformats.org/drawingml/2006/main">
              <a:graphicData uri="http://schemas.openxmlformats.org/drawingml/2006/picture">
                <pic:pic xmlns:pic="http://schemas.openxmlformats.org/drawingml/2006/picture">
                  <pic:nvPicPr>
                    <pic:cNvPr id="0" name="image19.jpg" descr="F:\données tabletteDAPSA\20190425_131414.jpg"/>
                    <pic:cNvPicPr preferRelativeResize="0"/>
                  </pic:nvPicPr>
                  <pic:blipFill>
                    <a:blip r:embed="rId32"/>
                    <a:srcRect/>
                    <a:stretch>
                      <a:fillRect/>
                    </a:stretch>
                  </pic:blipFill>
                  <pic:spPr>
                    <a:xfrm>
                      <a:off x="0" y="0"/>
                      <a:ext cx="2773568" cy="2207816"/>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46" w:name="_Toc159082159"/>
      <w:r w:rsidRPr="00FE5139">
        <w:rPr>
          <w:rFonts w:ascii="Times New Roman" w:hAnsi="Times New Roman"/>
          <w:b/>
          <w:iCs/>
          <w:noProof/>
          <w:sz w:val="20"/>
          <w:szCs w:val="20"/>
          <w:lang w:eastAsia="fr-FR"/>
        </w:rPr>
        <w:t>Planche 9</w:t>
      </w:r>
      <w:r w:rsidRPr="005E2D5F">
        <w:rPr>
          <w:rFonts w:ascii="Times New Roman" w:hAnsi="Times New Roman"/>
          <w:iCs/>
          <w:noProof/>
          <w:sz w:val="20"/>
          <w:szCs w:val="20"/>
          <w:lang w:eastAsia="fr-FR"/>
        </w:rPr>
        <w:t> : barrage abandonné par manque de renouvellement de la Dig</w:t>
      </w:r>
      <w:r w:rsidR="000F4998">
        <w:rPr>
          <w:rFonts w:ascii="Times New Roman" w:hAnsi="Times New Roman"/>
          <w:iCs/>
          <w:noProof/>
          <w:sz w:val="20"/>
          <w:szCs w:val="20"/>
          <w:lang w:eastAsia="fr-FR"/>
        </w:rPr>
        <w:t>ue à Karongue (Cliché Sané, 2023</w:t>
      </w:r>
      <w:r w:rsidRPr="005E2D5F">
        <w:rPr>
          <w:rFonts w:ascii="Times New Roman" w:hAnsi="Times New Roman"/>
          <w:iCs/>
          <w:noProof/>
          <w:sz w:val="20"/>
          <w:szCs w:val="20"/>
          <w:lang w:eastAsia="fr-FR"/>
        </w:rPr>
        <w:t>)</w:t>
      </w:r>
      <w:bookmarkStart w:id="47" w:name="_heading=h.33zd5kd" w:colFirst="0" w:colLast="0"/>
      <w:bookmarkEnd w:id="46"/>
      <w:bookmarkEnd w:id="47"/>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Plusieurs de ces aménagements ne sont pas entretenus ou sont mal gérés (Planche 9). Beaucoup parmi eux ne sont plus fonctionnels et sont laissés à la merci de la nature (photo9).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Aujourd’hui, malgré les efforts consentis en termes d’aménagement des vallées, ces vallées rizicoles sont pour la plupart sous-exploitées (planche 10). Cette sous exploitation est liée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 d’une part, au manque de main-d’œuvre et de moyens techniques pour le renouvellement des digues, pour les travaux rizicoles, d’organisation pour la gestion des aménagements hydro-agricoles et par un faible niveau d’encadrement des agriculteurs ;</w:t>
      </w:r>
    </w:p>
    <w:p w:rsid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  d’autre part à la divagation des animaux qui constitue un problème complexe difficile à gérer notamment dans les localités de Mohamouda Chérif, Darou, Khairy, Badionkotong et Birkamading. Les paysans sont parfois obligés d’abandonner certaines parcelles parce qu’il n’y a pas assez de main-d’œuvre pour la surveillance. </w:t>
      </w:r>
    </w:p>
    <w:p w:rsidR="00FE5139" w:rsidRDefault="00FE5139" w:rsidP="005E2D5F">
      <w:pPr>
        <w:spacing w:after="0" w:line="240" w:lineRule="auto"/>
        <w:jc w:val="both"/>
        <w:rPr>
          <w:rFonts w:ascii="Times New Roman" w:hAnsi="Times New Roman"/>
          <w:noProof/>
          <w:sz w:val="20"/>
          <w:szCs w:val="20"/>
          <w:lang w:eastAsia="fr-FR"/>
        </w:rPr>
      </w:pPr>
    </w:p>
    <w:p w:rsidR="00FE5139" w:rsidRDefault="00FE5139" w:rsidP="005E2D5F">
      <w:pPr>
        <w:spacing w:after="0" w:line="240" w:lineRule="auto"/>
        <w:jc w:val="both"/>
        <w:rPr>
          <w:rFonts w:ascii="Times New Roman" w:hAnsi="Times New Roman"/>
          <w:noProof/>
          <w:sz w:val="20"/>
          <w:szCs w:val="20"/>
          <w:lang w:eastAsia="fr-FR"/>
        </w:rPr>
      </w:pPr>
    </w:p>
    <w:p w:rsidR="00FE5139" w:rsidRDefault="00FE5139" w:rsidP="005E2D5F">
      <w:pPr>
        <w:spacing w:after="0" w:line="240" w:lineRule="auto"/>
        <w:jc w:val="both"/>
        <w:rPr>
          <w:rFonts w:ascii="Times New Roman" w:hAnsi="Times New Roman"/>
          <w:noProof/>
          <w:sz w:val="20"/>
          <w:szCs w:val="20"/>
          <w:lang w:eastAsia="fr-FR"/>
        </w:rPr>
      </w:pPr>
    </w:p>
    <w:p w:rsidR="00FE5139" w:rsidRPr="005E2D5F" w:rsidRDefault="00FE5139" w:rsidP="005E2D5F">
      <w:pPr>
        <w:spacing w:after="0" w:line="240" w:lineRule="auto"/>
        <w:jc w:val="both"/>
        <w:rPr>
          <w:rFonts w:ascii="Times New Roman" w:hAnsi="Times New Roman"/>
          <w:noProof/>
          <w:sz w:val="20"/>
          <w:szCs w:val="20"/>
          <w:lang w:eastAsia="fr-FR"/>
        </w:rPr>
      </w:pPr>
    </w:p>
    <w:p w:rsidR="005E2D5F" w:rsidRPr="005E2D5F" w:rsidRDefault="005E2D5F" w:rsidP="00E16F26">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drawing>
          <wp:inline distT="0" distB="0" distL="0" distR="0" wp14:anchorId="2E9B0944" wp14:editId="0CBF2FB3">
            <wp:extent cx="2797229" cy="2263547"/>
            <wp:effectExtent l="0" t="0" r="0" b="0"/>
            <wp:docPr id="203" name="image17.jpg" descr="F:\PHOTO THESE JUIN2018\photo Avril_2019\IMG_20190425_124112.jpg"/>
            <wp:cNvGraphicFramePr/>
            <a:graphic xmlns:a="http://schemas.openxmlformats.org/drawingml/2006/main">
              <a:graphicData uri="http://schemas.openxmlformats.org/drawingml/2006/picture">
                <pic:pic xmlns:pic="http://schemas.openxmlformats.org/drawingml/2006/picture">
                  <pic:nvPicPr>
                    <pic:cNvPr id="0" name="image17.jpg" descr="F:\PHOTO THESE JUIN2018\photo Avril_2019\IMG_20190425_124112.jpg"/>
                    <pic:cNvPicPr preferRelativeResize="0"/>
                  </pic:nvPicPr>
                  <pic:blipFill>
                    <a:blip r:embed="rId33"/>
                    <a:srcRect/>
                    <a:stretch>
                      <a:fillRect/>
                    </a:stretch>
                  </pic:blipFill>
                  <pic:spPr>
                    <a:xfrm>
                      <a:off x="0" y="0"/>
                      <a:ext cx="2797229" cy="2263547"/>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1D95B022" wp14:editId="1292D47B">
            <wp:extent cx="2790825" cy="2289403"/>
            <wp:effectExtent l="0" t="0" r="0" b="0"/>
            <wp:docPr id="1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790825" cy="2289403"/>
                    </a:xfrm>
                    <a:prstGeom prst="rect">
                      <a:avLst/>
                    </a:prstGeom>
                    <a:ln/>
                  </pic:spPr>
                </pic:pic>
              </a:graphicData>
            </a:graphic>
          </wp:inline>
        </w:drawing>
      </w:r>
    </w:p>
    <w:p w:rsidR="005E2D5F" w:rsidRPr="005E2D5F" w:rsidRDefault="005E2D5F" w:rsidP="005E2D5F">
      <w:pPr>
        <w:spacing w:after="0" w:line="240" w:lineRule="auto"/>
        <w:jc w:val="both"/>
        <w:rPr>
          <w:rFonts w:ascii="Times New Roman" w:hAnsi="Times New Roman"/>
          <w:iCs/>
          <w:noProof/>
          <w:sz w:val="20"/>
          <w:szCs w:val="20"/>
          <w:lang w:eastAsia="fr-FR"/>
        </w:rPr>
      </w:pPr>
      <w:bookmarkStart w:id="48" w:name="_Toc159082160"/>
      <w:r w:rsidRPr="00FE5139">
        <w:rPr>
          <w:rFonts w:ascii="Times New Roman" w:hAnsi="Times New Roman"/>
          <w:b/>
          <w:iCs/>
          <w:noProof/>
          <w:sz w:val="20"/>
          <w:szCs w:val="20"/>
          <w:lang w:eastAsia="fr-FR"/>
        </w:rPr>
        <w:t>Planche10</w:t>
      </w:r>
      <w:r w:rsidRPr="005E2D5F">
        <w:rPr>
          <w:rFonts w:ascii="Times New Roman" w:hAnsi="Times New Roman"/>
          <w:iCs/>
          <w:noProof/>
          <w:sz w:val="20"/>
          <w:szCs w:val="20"/>
          <w:lang w:eastAsia="fr-FR"/>
        </w:rPr>
        <w:t> : digue d’environ 1,5 km dont la partie protégée des rizières est sous exploit</w:t>
      </w:r>
      <w:r w:rsidR="000F4998">
        <w:rPr>
          <w:rFonts w:ascii="Times New Roman" w:hAnsi="Times New Roman"/>
          <w:iCs/>
          <w:noProof/>
          <w:sz w:val="20"/>
          <w:szCs w:val="20"/>
          <w:lang w:eastAsia="fr-FR"/>
        </w:rPr>
        <w:t>ée à Karantaba (Cliché Sane 2023</w:t>
      </w:r>
      <w:r w:rsidRPr="005E2D5F">
        <w:rPr>
          <w:rFonts w:ascii="Times New Roman" w:hAnsi="Times New Roman"/>
          <w:iCs/>
          <w:noProof/>
          <w:sz w:val="20"/>
          <w:szCs w:val="20"/>
          <w:lang w:eastAsia="fr-FR"/>
        </w:rPr>
        <w:t>)</w:t>
      </w:r>
      <w:bookmarkStart w:id="49" w:name="_heading=h.1j4nfs6" w:colFirst="0" w:colLast="0"/>
      <w:bookmarkEnd w:id="48"/>
      <w:bookmarkEnd w:id="49"/>
    </w:p>
    <w:p w:rsidR="005E2D5F" w:rsidRPr="005E2D5F" w:rsidRDefault="005E2D5F" w:rsidP="005E2D5F">
      <w:pPr>
        <w:spacing w:after="0" w:line="240" w:lineRule="auto"/>
        <w:jc w:val="both"/>
        <w:rPr>
          <w:rFonts w:ascii="Times New Roman" w:hAnsi="Times New Roman"/>
          <w:iCs/>
          <w:noProof/>
          <w:sz w:val="20"/>
          <w:szCs w:val="20"/>
          <w:lang w:eastAsia="fr-FR"/>
        </w:rPr>
      </w:pPr>
      <w:bookmarkStart w:id="50" w:name="_Toc159083181"/>
      <w:r w:rsidRPr="00FE5139">
        <w:rPr>
          <w:rFonts w:ascii="Times New Roman" w:hAnsi="Times New Roman"/>
          <w:b/>
          <w:iCs/>
          <w:noProof/>
          <w:sz w:val="20"/>
          <w:szCs w:val="20"/>
          <w:lang w:eastAsia="fr-FR"/>
        </w:rPr>
        <w:t>Tableau 5</w:t>
      </w:r>
      <w:r w:rsidRPr="005E2D5F">
        <w:rPr>
          <w:rFonts w:ascii="Times New Roman" w:hAnsi="Times New Roman"/>
          <w:iCs/>
          <w:noProof/>
          <w:sz w:val="20"/>
          <w:szCs w:val="20"/>
          <w:lang w:eastAsia="fr-FR"/>
        </w:rPr>
        <w:t xml:space="preserve"> : facteurs socio-économiques de limitation de la mise en valeur des vallées rizicoles du Bassin versant de Diouloulou</w:t>
      </w:r>
      <w:bookmarkEnd w:id="50"/>
    </w:p>
    <w:tbl>
      <w:tblPr>
        <w:tblW w:w="9062" w:type="dxa"/>
        <w:jc w:val="center"/>
        <w:tblLayout w:type="fixed"/>
        <w:tblLook w:val="04A0" w:firstRow="1" w:lastRow="0" w:firstColumn="1" w:lastColumn="0" w:noHBand="0" w:noVBand="1"/>
      </w:tblPr>
      <w:tblGrid>
        <w:gridCol w:w="1413"/>
        <w:gridCol w:w="2613"/>
        <w:gridCol w:w="2915"/>
        <w:gridCol w:w="2121"/>
      </w:tblGrid>
      <w:tr w:rsidR="005E2D5F" w:rsidRPr="005E2D5F" w:rsidTr="00732639">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b/>
                <w:bCs/>
                <w:noProof/>
                <w:sz w:val="20"/>
                <w:szCs w:val="20"/>
                <w:lang w:eastAsia="fr-FR"/>
              </w:rPr>
            </w:pPr>
            <w:r w:rsidRPr="005E2D5F">
              <w:rPr>
                <w:rFonts w:ascii="Times New Roman" w:hAnsi="Times New Roman"/>
                <w:b/>
                <w:bCs/>
                <w:noProof/>
                <w:sz w:val="20"/>
                <w:szCs w:val="20"/>
                <w:lang w:eastAsia="fr-FR"/>
              </w:rPr>
              <w:t>Facteurs</w:t>
            </w:r>
          </w:p>
        </w:tc>
        <w:tc>
          <w:tcPr>
            <w:tcW w:w="2613" w:type="dxa"/>
            <w:tcBorders>
              <w:top w:val="single" w:sz="4" w:space="0" w:color="auto"/>
              <w:left w:val="single" w:sz="4" w:space="0" w:color="auto"/>
              <w:bottom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b/>
                <w:bCs/>
                <w:noProof/>
                <w:sz w:val="20"/>
                <w:szCs w:val="20"/>
                <w:lang w:eastAsia="fr-FR"/>
              </w:rPr>
            </w:pPr>
            <w:r w:rsidRPr="005E2D5F">
              <w:rPr>
                <w:rFonts w:ascii="Times New Roman" w:hAnsi="Times New Roman"/>
                <w:b/>
                <w:bCs/>
                <w:noProof/>
                <w:sz w:val="20"/>
                <w:szCs w:val="20"/>
                <w:lang w:eastAsia="fr-FR"/>
              </w:rPr>
              <w:t>Observation/Entretien</w:t>
            </w:r>
          </w:p>
        </w:tc>
        <w:tc>
          <w:tcPr>
            <w:tcW w:w="2915" w:type="dxa"/>
            <w:tcBorders>
              <w:top w:val="single" w:sz="4" w:space="0" w:color="auto"/>
              <w:left w:val="single" w:sz="4" w:space="0" w:color="auto"/>
              <w:bottom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b/>
                <w:bCs/>
                <w:noProof/>
                <w:sz w:val="20"/>
                <w:szCs w:val="20"/>
                <w:lang w:eastAsia="fr-FR"/>
              </w:rPr>
            </w:pPr>
            <w:r w:rsidRPr="005E2D5F">
              <w:rPr>
                <w:rFonts w:ascii="Times New Roman" w:hAnsi="Times New Roman"/>
                <w:b/>
                <w:bCs/>
                <w:noProof/>
                <w:sz w:val="20"/>
                <w:szCs w:val="20"/>
                <w:lang w:eastAsia="fr-FR"/>
              </w:rPr>
              <w:t>Causes directes et indirects</w:t>
            </w:r>
          </w:p>
          <w:p w:rsidR="005E2D5F" w:rsidRPr="005E2D5F" w:rsidRDefault="005E2D5F" w:rsidP="005E2D5F">
            <w:pPr>
              <w:spacing w:after="0" w:line="240" w:lineRule="auto"/>
              <w:jc w:val="both"/>
              <w:rPr>
                <w:rFonts w:ascii="Times New Roman" w:hAnsi="Times New Roman"/>
                <w:b/>
                <w:bCs/>
                <w:noProof/>
                <w:sz w:val="20"/>
                <w:szCs w:val="20"/>
                <w:lang w:eastAsia="fr-FR"/>
              </w:rPr>
            </w:pPr>
            <w:r w:rsidRPr="005E2D5F">
              <w:rPr>
                <w:rFonts w:ascii="Times New Roman" w:hAnsi="Times New Roman"/>
                <w:b/>
                <w:bCs/>
                <w:noProof/>
                <w:sz w:val="20"/>
                <w:szCs w:val="20"/>
                <w:lang w:eastAsia="fr-FR"/>
              </w:rPr>
              <w:t>(Observation/Entretien)</w:t>
            </w:r>
          </w:p>
        </w:tc>
        <w:tc>
          <w:tcPr>
            <w:tcW w:w="2121" w:type="dxa"/>
            <w:tcBorders>
              <w:top w:val="single" w:sz="4" w:space="0" w:color="auto"/>
              <w:left w:val="single" w:sz="4" w:space="0" w:color="auto"/>
              <w:bottom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b/>
                <w:bCs/>
                <w:noProof/>
                <w:sz w:val="20"/>
                <w:szCs w:val="20"/>
                <w:lang w:eastAsia="fr-FR"/>
              </w:rPr>
            </w:pPr>
            <w:r w:rsidRPr="005E2D5F">
              <w:rPr>
                <w:rFonts w:ascii="Times New Roman" w:hAnsi="Times New Roman"/>
                <w:b/>
                <w:bCs/>
                <w:noProof/>
                <w:sz w:val="20"/>
                <w:szCs w:val="20"/>
                <w:lang w:eastAsia="fr-FR"/>
              </w:rPr>
              <w:t>Constats et entretiens</w:t>
            </w:r>
          </w:p>
        </w:tc>
      </w:tr>
      <w:tr w:rsidR="005E2D5F" w:rsidRPr="005E2D5F" w:rsidTr="00732639">
        <w:trPr>
          <w:jc w:val="center"/>
        </w:trPr>
        <w:tc>
          <w:tcPr>
            <w:tcW w:w="1413" w:type="dxa"/>
            <w:tcBorders>
              <w:top w:val="single" w:sz="4" w:space="0" w:color="auto"/>
              <w:left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Gestion des ouvrages et de l'eau</w:t>
            </w:r>
          </w:p>
        </w:tc>
        <w:tc>
          <w:tcPr>
            <w:tcW w:w="2613" w:type="dxa"/>
            <w:tcBorders>
              <w:top w:val="single" w:sz="4" w:space="0" w:color="auto"/>
              <w:left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-Détérioration des systèmes de gestion de l'eau</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-Dysfonctionnement des ouvrages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-Mauvaise gestion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des ouvrages</w:t>
            </w:r>
          </w:p>
        </w:tc>
        <w:tc>
          <w:tcPr>
            <w:tcW w:w="2915" w:type="dxa"/>
            <w:tcBorders>
              <w:top w:val="single" w:sz="4" w:space="0" w:color="auto"/>
              <w:left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d'entretien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d'organisation pour la gestion des aménagements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Faible système de contrôle/appui par les institutions publiques (entretiens)</w:t>
            </w:r>
          </w:p>
        </w:tc>
        <w:tc>
          <w:tcPr>
            <w:tcW w:w="2121" w:type="dxa"/>
            <w:tcBorders>
              <w:top w:val="single" w:sz="4" w:space="0" w:color="auto"/>
              <w:left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Observé dans toutes les vallées aménagées visitées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(entretiens)</w:t>
            </w:r>
          </w:p>
        </w:tc>
      </w:tr>
      <w:tr w:rsidR="005E2D5F" w:rsidRPr="005E2D5F" w:rsidTr="00732639">
        <w:trPr>
          <w:jc w:val="center"/>
        </w:trPr>
        <w:tc>
          <w:tcPr>
            <w:tcW w:w="1413" w:type="dxa"/>
            <w:tcBorders>
              <w:top w:val="single" w:sz="4" w:space="0" w:color="auto"/>
              <w:left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Main-d’œuvre</w:t>
            </w:r>
          </w:p>
        </w:tc>
        <w:tc>
          <w:tcPr>
            <w:tcW w:w="2613" w:type="dxa"/>
            <w:tcBorders>
              <w:top w:val="single" w:sz="4" w:space="0" w:color="auto"/>
              <w:left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Progressif appauvrissement </w:t>
            </w:r>
          </w:p>
        </w:tc>
        <w:tc>
          <w:tcPr>
            <w:tcW w:w="2915" w:type="dxa"/>
            <w:tcBorders>
              <w:top w:val="single" w:sz="4" w:space="0" w:color="auto"/>
              <w:left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-Faible renouvellement générationnel</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-Vieillissement des agriculteurs (entretiens)</w:t>
            </w:r>
          </w:p>
        </w:tc>
        <w:tc>
          <w:tcPr>
            <w:tcW w:w="2121" w:type="dxa"/>
            <w:tcBorders>
              <w:top w:val="single" w:sz="4" w:space="0" w:color="auto"/>
              <w:left w:val="single" w:sz="4" w:space="0" w:color="auto"/>
              <w:right w:val="single" w:sz="4" w:space="0" w:color="auto"/>
            </w:tcBorders>
            <w:shd w:val="clear" w:color="auto" w:fill="FFF2CC"/>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(entretiens)</w:t>
            </w:r>
          </w:p>
        </w:tc>
      </w:tr>
      <w:tr w:rsidR="005E2D5F" w:rsidRPr="005E2D5F" w:rsidTr="00732639">
        <w:trPr>
          <w:jc w:val="center"/>
        </w:trPr>
        <w:tc>
          <w:tcPr>
            <w:tcW w:w="1413" w:type="dxa"/>
            <w:tcBorders>
              <w:top w:val="single" w:sz="4" w:space="0" w:color="auto"/>
              <w:left w:val="single" w:sz="4" w:space="0" w:color="auto"/>
              <w:bottom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Encadrement et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vulgarisation</w:t>
            </w:r>
          </w:p>
        </w:tc>
        <w:tc>
          <w:tcPr>
            <w:tcW w:w="2613" w:type="dxa"/>
            <w:tcBorders>
              <w:top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Faible niveau d'encadrement des agriculteurs, liés presque uniquement aux programmes d'aide nationale et internationale </w:t>
            </w:r>
          </w:p>
        </w:tc>
        <w:tc>
          <w:tcPr>
            <w:tcW w:w="2915" w:type="dxa"/>
            <w:tcBorders>
              <w:top w:val="single" w:sz="4" w:space="0" w:color="auto"/>
              <w:left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-Nombre d'encadreurs insuffisant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-Faible renouvellement générationnel</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de moyens techniques et logistiques, et d'incitations économiques pour les encadreurs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d'appui par les institutions publiques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de suivi</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des activités de vulgarisation (entretiens)</w:t>
            </w:r>
          </w:p>
        </w:tc>
        <w:tc>
          <w:tcPr>
            <w:tcW w:w="2121" w:type="dxa"/>
            <w:tcBorders>
              <w:top w:val="single" w:sz="4" w:space="0" w:color="auto"/>
              <w:left w:val="single" w:sz="4" w:space="0" w:color="auto"/>
              <w:bottom w:val="single" w:sz="4" w:space="0" w:color="auto"/>
              <w:right w:val="single" w:sz="4" w:space="0" w:color="auto"/>
            </w:tcBorders>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(entretiens)</w:t>
            </w:r>
          </w:p>
        </w:tc>
      </w:tr>
    </w:tbl>
    <w:p w:rsidR="005E2D5F" w:rsidRPr="005E2D5F" w:rsidRDefault="005E2D5F" w:rsidP="005E2D5F">
      <w:pPr>
        <w:spacing w:after="0" w:line="240" w:lineRule="auto"/>
        <w:jc w:val="both"/>
        <w:rPr>
          <w:rFonts w:ascii="Times New Roman" w:hAnsi="Times New Roman"/>
          <w:noProof/>
          <w:sz w:val="20"/>
          <w:szCs w:val="20"/>
          <w:lang w:eastAsia="fr-FR"/>
        </w:rPr>
      </w:pPr>
      <w:r w:rsidRPr="00FE5139">
        <w:rPr>
          <w:rFonts w:ascii="Times New Roman" w:hAnsi="Times New Roman"/>
          <w:b/>
          <w:noProof/>
          <w:sz w:val="20"/>
          <w:szCs w:val="20"/>
          <w:lang w:eastAsia="fr-FR"/>
        </w:rPr>
        <w:t>Source </w:t>
      </w:r>
      <w:r w:rsidRPr="005E2D5F">
        <w:rPr>
          <w:rFonts w:ascii="Times New Roman" w:hAnsi="Times New Roman"/>
          <w:noProof/>
          <w:sz w:val="20"/>
          <w:szCs w:val="20"/>
          <w:lang w:eastAsia="fr-FR"/>
        </w:rPr>
        <w:t>: Sané, 20</w:t>
      </w:r>
      <w:r w:rsidR="000F4998">
        <w:rPr>
          <w:rFonts w:ascii="Times New Roman" w:hAnsi="Times New Roman"/>
          <w:noProof/>
          <w:sz w:val="20"/>
          <w:szCs w:val="20"/>
          <w:lang w:eastAsia="fr-FR"/>
        </w:rPr>
        <w:t>23</w:t>
      </w:r>
    </w:p>
    <w:p w:rsidR="005E2D5F" w:rsidRPr="00E16F26" w:rsidRDefault="005E2D5F" w:rsidP="00E16F26">
      <w:pPr>
        <w:spacing w:before="240" w:after="0" w:line="240" w:lineRule="auto"/>
        <w:jc w:val="both"/>
        <w:rPr>
          <w:rFonts w:ascii="Times New Roman" w:hAnsi="Times New Roman"/>
          <w:b/>
          <w:bCs/>
          <w:noProof/>
          <w:lang w:eastAsia="fr-FR"/>
        </w:rPr>
      </w:pPr>
      <w:bookmarkStart w:id="51" w:name="_Toc158888060"/>
      <w:bookmarkStart w:id="52" w:name="_Toc159089698"/>
      <w:r w:rsidRPr="00E16F26">
        <w:rPr>
          <w:rFonts w:ascii="Times New Roman" w:hAnsi="Times New Roman"/>
          <w:b/>
          <w:bCs/>
          <w:noProof/>
          <w:lang w:eastAsia="fr-FR"/>
        </w:rPr>
        <w:t>2.2.3. Les facteurs agronomiques de limitation de la mise en valeur des vallées rizicoles du Bassin versant de Diouloulou.</w:t>
      </w:r>
      <w:bookmarkEnd w:id="51"/>
      <w:bookmarkEnd w:id="52"/>
    </w:p>
    <w:p w:rsidR="005E2D5F" w:rsidRDefault="005E2D5F" w:rsidP="005E2D5F">
      <w:pPr>
        <w:spacing w:after="0" w:line="240" w:lineRule="auto"/>
        <w:jc w:val="both"/>
        <w:rPr>
          <w:rFonts w:ascii="Times New Roman" w:hAnsi="Times New Roman"/>
          <w:i/>
          <w:noProof/>
          <w:sz w:val="20"/>
          <w:szCs w:val="20"/>
          <w:lang w:eastAsia="fr-FR"/>
        </w:rPr>
      </w:pPr>
      <w:r w:rsidRPr="005E2D5F">
        <w:rPr>
          <w:rFonts w:ascii="Times New Roman" w:hAnsi="Times New Roman"/>
          <w:noProof/>
          <w:sz w:val="20"/>
          <w:szCs w:val="20"/>
          <w:lang w:eastAsia="fr-FR"/>
        </w:rPr>
        <w:t>Rappelons que dans le BV de Diouloulou, à l’image de son cadre géographique (Basse Casamance), l’utilisation des outils traditionnels tel que le Kajendu pour le labour du sol demeure encore une des limites du développement de l’activité agricole. La mécanisation est très timide. Or, « </w:t>
      </w:r>
      <w:r w:rsidRPr="005E2D5F">
        <w:rPr>
          <w:rFonts w:ascii="Times New Roman" w:hAnsi="Times New Roman"/>
          <w:i/>
          <w:noProof/>
          <w:sz w:val="20"/>
          <w:szCs w:val="20"/>
          <w:lang w:eastAsia="fr-FR"/>
        </w:rPr>
        <w:t xml:space="preserve">la mécanisation représente sûrement un outil technique fondamental pour réduire le temps de travail et augmenter les rendements, accroître les superficies cultivées et faire face à la progressive diminution et efficacité de la main d’œuvre » </w:t>
      </w:r>
      <w:r w:rsidR="00EC0AE1">
        <w:rPr>
          <w:rFonts w:ascii="Times New Roman" w:hAnsi="Times New Roman"/>
          <w:i/>
          <w:noProof/>
          <w:sz w:val="20"/>
          <w:szCs w:val="20"/>
          <w:lang w:eastAsia="fr-FR"/>
        </w:rPr>
        <w:t>[17]</w:t>
      </w:r>
      <w:r w:rsidRPr="005E2D5F">
        <w:rPr>
          <w:rFonts w:ascii="Times New Roman" w:hAnsi="Times New Roman"/>
          <w:i/>
          <w:noProof/>
          <w:sz w:val="20"/>
          <w:szCs w:val="20"/>
          <w:lang w:eastAsia="fr-FR"/>
        </w:rPr>
        <w:t xml:space="preserve">. </w:t>
      </w:r>
    </w:p>
    <w:p w:rsidR="00FE5139" w:rsidRDefault="00FE5139" w:rsidP="005E2D5F">
      <w:pPr>
        <w:spacing w:after="0" w:line="240" w:lineRule="auto"/>
        <w:jc w:val="both"/>
        <w:rPr>
          <w:rFonts w:ascii="Times New Roman" w:hAnsi="Times New Roman"/>
          <w:i/>
          <w:noProof/>
          <w:sz w:val="20"/>
          <w:szCs w:val="20"/>
          <w:lang w:eastAsia="fr-FR"/>
        </w:rPr>
      </w:pPr>
    </w:p>
    <w:p w:rsidR="00FE5139" w:rsidRDefault="00FE5139" w:rsidP="005E2D5F">
      <w:pPr>
        <w:spacing w:after="0" w:line="240" w:lineRule="auto"/>
        <w:jc w:val="both"/>
        <w:rPr>
          <w:rFonts w:ascii="Times New Roman" w:hAnsi="Times New Roman"/>
          <w:i/>
          <w:noProof/>
          <w:sz w:val="20"/>
          <w:szCs w:val="20"/>
          <w:lang w:eastAsia="fr-FR"/>
        </w:rPr>
      </w:pPr>
    </w:p>
    <w:p w:rsidR="00FE5139" w:rsidRDefault="00FE5139" w:rsidP="005E2D5F">
      <w:pPr>
        <w:spacing w:after="0" w:line="240" w:lineRule="auto"/>
        <w:jc w:val="both"/>
        <w:rPr>
          <w:rFonts w:ascii="Times New Roman" w:hAnsi="Times New Roman"/>
          <w:i/>
          <w:noProof/>
          <w:sz w:val="20"/>
          <w:szCs w:val="20"/>
          <w:lang w:eastAsia="fr-FR"/>
        </w:rPr>
      </w:pPr>
    </w:p>
    <w:p w:rsidR="00FE5139" w:rsidRDefault="00FE5139" w:rsidP="005E2D5F">
      <w:pPr>
        <w:spacing w:after="0" w:line="240" w:lineRule="auto"/>
        <w:jc w:val="both"/>
        <w:rPr>
          <w:rFonts w:ascii="Times New Roman" w:hAnsi="Times New Roman"/>
          <w:i/>
          <w:noProof/>
          <w:sz w:val="20"/>
          <w:szCs w:val="20"/>
          <w:lang w:eastAsia="fr-FR"/>
        </w:rPr>
      </w:pPr>
    </w:p>
    <w:p w:rsidR="00FE5139" w:rsidRPr="005E2D5F" w:rsidRDefault="00FE5139" w:rsidP="005E2D5F">
      <w:pPr>
        <w:spacing w:after="0" w:line="240" w:lineRule="auto"/>
        <w:jc w:val="both"/>
        <w:rPr>
          <w:rFonts w:ascii="Times New Roman" w:hAnsi="Times New Roman"/>
          <w:i/>
          <w:noProof/>
          <w:sz w:val="20"/>
          <w:szCs w:val="20"/>
          <w:lang w:eastAsia="fr-FR"/>
        </w:rPr>
      </w:pPr>
    </w:p>
    <w:p w:rsidR="005E2D5F" w:rsidRPr="005E2D5F" w:rsidRDefault="005E2D5F" w:rsidP="005E2D5F">
      <w:pPr>
        <w:spacing w:after="0" w:line="240" w:lineRule="auto"/>
        <w:jc w:val="both"/>
        <w:rPr>
          <w:rFonts w:ascii="Times New Roman" w:hAnsi="Times New Roman"/>
          <w:iCs/>
          <w:noProof/>
          <w:sz w:val="20"/>
          <w:szCs w:val="20"/>
          <w:lang w:eastAsia="fr-FR"/>
        </w:rPr>
      </w:pPr>
      <w:bookmarkStart w:id="53" w:name="_Toc159083182"/>
      <w:r w:rsidRPr="00FE5139">
        <w:rPr>
          <w:rFonts w:ascii="Times New Roman" w:hAnsi="Times New Roman"/>
          <w:b/>
          <w:iCs/>
          <w:noProof/>
          <w:sz w:val="20"/>
          <w:szCs w:val="20"/>
          <w:lang w:eastAsia="fr-FR"/>
        </w:rPr>
        <w:lastRenderedPageBreak/>
        <w:t>Tableau 6</w:t>
      </w:r>
      <w:r w:rsidRPr="005E2D5F">
        <w:rPr>
          <w:rFonts w:ascii="Times New Roman" w:hAnsi="Times New Roman"/>
          <w:iCs/>
          <w:noProof/>
          <w:sz w:val="20"/>
          <w:szCs w:val="20"/>
          <w:lang w:eastAsia="fr-FR"/>
        </w:rPr>
        <w:t> : synthèse de l’investissement à l’hectare pour la production de semence</w:t>
      </w:r>
      <w:bookmarkEnd w:id="53"/>
    </w:p>
    <w:tbl>
      <w:tblPr>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9"/>
        <w:gridCol w:w="1418"/>
        <w:gridCol w:w="1276"/>
        <w:gridCol w:w="1984"/>
        <w:gridCol w:w="1418"/>
      </w:tblGrid>
      <w:tr w:rsidR="005E2D5F" w:rsidRPr="005E2D5F" w:rsidTr="00732639">
        <w:trPr>
          <w:trHeight w:val="631"/>
          <w:jc w:val="center"/>
        </w:trPr>
        <w:tc>
          <w:tcPr>
            <w:tcW w:w="2979"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Désignation </w:t>
            </w:r>
          </w:p>
        </w:tc>
        <w:tc>
          <w:tcPr>
            <w:tcW w:w="1418"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Unité </w:t>
            </w:r>
          </w:p>
        </w:tc>
        <w:tc>
          <w:tcPr>
            <w:tcW w:w="1276"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Quantité </w:t>
            </w:r>
          </w:p>
        </w:tc>
        <w:tc>
          <w:tcPr>
            <w:tcW w:w="1984"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Prix Unitaire </w:t>
            </w:r>
          </w:p>
        </w:tc>
        <w:tc>
          <w:tcPr>
            <w:tcW w:w="1418"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Montant </w:t>
            </w:r>
          </w:p>
        </w:tc>
      </w:tr>
      <w:tr w:rsidR="005E2D5F" w:rsidRPr="005E2D5F" w:rsidTr="00732639">
        <w:trPr>
          <w:trHeight w:val="312"/>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Travail du sol</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Ha</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20 000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20 000</w:t>
            </w:r>
          </w:p>
        </w:tc>
      </w:tr>
      <w:tr w:rsidR="005E2D5F" w:rsidRPr="005E2D5F" w:rsidTr="00732639">
        <w:trPr>
          <w:trHeight w:val="192"/>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Semences </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Kg</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40</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4 000</w:t>
            </w:r>
          </w:p>
        </w:tc>
      </w:tr>
      <w:tr w:rsidR="005E2D5F" w:rsidRPr="005E2D5F" w:rsidTr="00732639">
        <w:trPr>
          <w:trHeight w:val="228"/>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NPK</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Kg</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150</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66</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9 900</w:t>
            </w:r>
          </w:p>
        </w:tc>
      </w:tr>
      <w:tr w:rsidR="005E2D5F" w:rsidRPr="005E2D5F" w:rsidTr="00732639">
        <w:trPr>
          <w:trHeight w:val="250"/>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Urée</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Kg</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100</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64</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6 400</w:t>
            </w:r>
          </w:p>
        </w:tc>
      </w:tr>
      <w:tr w:rsidR="005E2D5F" w:rsidRPr="005E2D5F" w:rsidTr="00732639">
        <w:trPr>
          <w:trHeight w:val="286"/>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Herbicide</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Litre</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10 000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40 000</w:t>
            </w:r>
          </w:p>
        </w:tc>
      </w:tr>
      <w:tr w:rsidR="005E2D5F" w:rsidRPr="005E2D5F" w:rsidTr="00732639">
        <w:trPr>
          <w:trHeight w:val="340"/>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Sacherie</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Nombre</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40</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300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12 000</w:t>
            </w:r>
          </w:p>
        </w:tc>
      </w:tr>
      <w:tr w:rsidR="005E2D5F" w:rsidRPr="005E2D5F" w:rsidTr="00732639">
        <w:trPr>
          <w:trHeight w:val="407"/>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Main d’œuvre </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Ha</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61 400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61 400</w:t>
            </w:r>
          </w:p>
        </w:tc>
      </w:tr>
      <w:tr w:rsidR="005E2D5F" w:rsidRPr="005E2D5F" w:rsidTr="00732639">
        <w:trPr>
          <w:trHeight w:val="334"/>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Autres Charges </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15 000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15 000</w:t>
            </w:r>
          </w:p>
        </w:tc>
      </w:tr>
      <w:tr w:rsidR="005E2D5F" w:rsidRPr="005E2D5F" w:rsidTr="00732639">
        <w:trPr>
          <w:trHeight w:val="529"/>
          <w:jc w:val="center"/>
        </w:trPr>
        <w:tc>
          <w:tcPr>
            <w:tcW w:w="2979"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Total des Charges </w:t>
            </w:r>
          </w:p>
        </w:tc>
        <w:tc>
          <w:tcPr>
            <w:tcW w:w="1418"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276"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984"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p>
        </w:tc>
        <w:tc>
          <w:tcPr>
            <w:tcW w:w="1418"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168 700</w:t>
            </w:r>
          </w:p>
        </w:tc>
      </w:tr>
      <w:tr w:rsidR="005E2D5F" w:rsidRPr="005E2D5F" w:rsidTr="00732639">
        <w:trPr>
          <w:trHeight w:val="328"/>
          <w:jc w:val="center"/>
        </w:trPr>
        <w:tc>
          <w:tcPr>
            <w:tcW w:w="2979"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Production (FCFA)</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kg</w:t>
            </w:r>
          </w:p>
        </w:tc>
        <w:tc>
          <w:tcPr>
            <w:tcW w:w="1276"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1600</w:t>
            </w:r>
          </w:p>
        </w:tc>
        <w:tc>
          <w:tcPr>
            <w:tcW w:w="1984"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250</w:t>
            </w:r>
          </w:p>
        </w:tc>
        <w:tc>
          <w:tcPr>
            <w:tcW w:w="1418" w:type="dxa"/>
            <w:shd w:val="clear" w:color="auto" w:fill="auto"/>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400 000</w:t>
            </w:r>
          </w:p>
        </w:tc>
      </w:tr>
      <w:tr w:rsidR="005E2D5F" w:rsidRPr="005E2D5F" w:rsidTr="00732639">
        <w:trPr>
          <w:trHeight w:val="382"/>
          <w:jc w:val="center"/>
        </w:trPr>
        <w:tc>
          <w:tcPr>
            <w:tcW w:w="7657" w:type="dxa"/>
            <w:gridSpan w:val="4"/>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Marge brute à l’hectare (FCFA)</w:t>
            </w:r>
          </w:p>
        </w:tc>
        <w:tc>
          <w:tcPr>
            <w:tcW w:w="1418" w:type="dxa"/>
            <w:shd w:val="clear" w:color="auto" w:fill="D9D9D9"/>
            <w:tcMar>
              <w:top w:w="72" w:type="dxa"/>
              <w:left w:w="144" w:type="dxa"/>
              <w:bottom w:w="72" w:type="dxa"/>
              <w:right w:w="144" w:type="dxa"/>
            </w:tcMar>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231 300</w:t>
            </w:r>
          </w:p>
        </w:tc>
      </w:tr>
    </w:tbl>
    <w:p w:rsidR="00994142" w:rsidRDefault="00994142" w:rsidP="00994142">
      <w:pPr>
        <w:spacing w:after="0" w:line="240" w:lineRule="auto"/>
        <w:jc w:val="both"/>
        <w:rPr>
          <w:rFonts w:ascii="Times New Roman" w:hAnsi="Times New Roman"/>
          <w:noProof/>
          <w:sz w:val="20"/>
          <w:szCs w:val="20"/>
          <w:lang w:eastAsia="fr-FR"/>
        </w:rPr>
      </w:pPr>
      <w:r w:rsidRPr="00994142">
        <w:rPr>
          <w:rFonts w:ascii="Times New Roman" w:hAnsi="Times New Roman"/>
          <w:b/>
          <w:noProof/>
          <w:sz w:val="20"/>
          <w:szCs w:val="20"/>
          <w:lang w:eastAsia="fr-FR"/>
        </w:rPr>
        <w:t>Source :</w:t>
      </w:r>
      <w:r w:rsidRPr="00994142">
        <w:rPr>
          <w:rFonts w:ascii="Times New Roman" w:hAnsi="Times New Roman"/>
          <w:noProof/>
          <w:sz w:val="20"/>
          <w:szCs w:val="20"/>
          <w:lang w:eastAsia="fr-FR"/>
        </w:rPr>
        <w:t xml:space="preserve"> Rapport Entente de Diouloulou 2018</w:t>
      </w:r>
    </w:p>
    <w:p w:rsidR="005E2D5F" w:rsidRPr="005E2D5F" w:rsidRDefault="005E2D5F" w:rsidP="00EC0AE1">
      <w:pPr>
        <w:spacing w:before="240"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Toutefois, les prix d’achat du matériel agricole, des intrants et des services de prestations sont jugés élevés par les riziculteurs dans un contexte de riziculture de subsistance. Les semences subventionnées arrivent généralement très tard et les paysans sont obligés d’avoir recours à leur récolte dont la conservation n’est pas garantie. Pour respecter le calendrier cultural et éviter les retards, après chaque récolte, une partie du riz est réservée par certains agriculteurs pour la semence de la prochaine campagne. Il faut noter que dans le BV de Diouloulou, la plupart des paysans qui utilisent des semences certifiées, engrais chimique, prestation de service ont recours à l’entente de Diouloulou. Il arrive souvent que la demande soit supérieure à l’offre de prestation surtout quand il s’agit du labour au tracteur. Si la demande de prestation n’est pas très tôt formulée, le paysan risque de ne pas en bénéficier durant toute la saison. Tous ces facteurs combinés constituent une limite sensible à l’exploitation rizicole des vallées du Bassin versant de Diouloulou.</w:t>
      </w:r>
    </w:p>
    <w:p w:rsidR="005E2D5F" w:rsidRPr="005E2D5F" w:rsidRDefault="005E2D5F" w:rsidP="005E2D5F">
      <w:pPr>
        <w:spacing w:after="0" w:line="240" w:lineRule="auto"/>
        <w:jc w:val="both"/>
        <w:rPr>
          <w:rFonts w:ascii="Times New Roman" w:hAnsi="Times New Roman"/>
          <w:iCs/>
          <w:noProof/>
          <w:sz w:val="20"/>
          <w:szCs w:val="20"/>
          <w:lang w:eastAsia="fr-FR"/>
        </w:rPr>
      </w:pPr>
      <w:bookmarkStart w:id="54" w:name="_Toc159083183"/>
      <w:r w:rsidRPr="00FE5139">
        <w:rPr>
          <w:rFonts w:ascii="Times New Roman" w:hAnsi="Times New Roman"/>
          <w:b/>
          <w:iCs/>
          <w:noProof/>
          <w:sz w:val="20"/>
          <w:szCs w:val="20"/>
          <w:lang w:eastAsia="fr-FR"/>
        </w:rPr>
        <w:t>Tableau 7</w:t>
      </w:r>
      <w:r w:rsidRPr="005E2D5F">
        <w:rPr>
          <w:rFonts w:ascii="Times New Roman" w:hAnsi="Times New Roman"/>
          <w:iCs/>
          <w:noProof/>
          <w:sz w:val="20"/>
          <w:szCs w:val="20"/>
          <w:lang w:eastAsia="fr-FR"/>
        </w:rPr>
        <w:t> : facteurs agronomiques de limitation de la mise en valeur des vallées rizicoles du Bassin versant de Diouloulou</w:t>
      </w:r>
      <w:bookmarkEnd w:id="54"/>
    </w:p>
    <w:tbl>
      <w:tblPr>
        <w:tblStyle w:val="Grilledutableau"/>
        <w:tblW w:w="9355" w:type="dxa"/>
        <w:jc w:val="center"/>
        <w:tblLayout w:type="fixed"/>
        <w:tblLook w:val="0400" w:firstRow="0" w:lastRow="0" w:firstColumn="0" w:lastColumn="0" w:noHBand="0" w:noVBand="1"/>
      </w:tblPr>
      <w:tblGrid>
        <w:gridCol w:w="1475"/>
        <w:gridCol w:w="2516"/>
        <w:gridCol w:w="3008"/>
        <w:gridCol w:w="2356"/>
      </w:tblGrid>
      <w:tr w:rsidR="005E2D5F" w:rsidRPr="005E2D5F" w:rsidTr="00732639">
        <w:trPr>
          <w:jc w:val="center"/>
        </w:trPr>
        <w:tc>
          <w:tcPr>
            <w:tcW w:w="1475"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Facteurs</w:t>
            </w:r>
          </w:p>
        </w:tc>
        <w:tc>
          <w:tcPr>
            <w:tcW w:w="2516"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Observation</w:t>
            </w:r>
          </w:p>
        </w:tc>
        <w:tc>
          <w:tcPr>
            <w:tcW w:w="3008"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 xml:space="preserve">Causes directes et indirectes </w:t>
            </w:r>
          </w:p>
        </w:tc>
        <w:tc>
          <w:tcPr>
            <w:tcW w:w="2356"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Constat et entretien</w:t>
            </w:r>
          </w:p>
        </w:tc>
      </w:tr>
      <w:tr w:rsidR="005E2D5F" w:rsidRPr="005E2D5F" w:rsidTr="00732639">
        <w:trPr>
          <w:jc w:val="center"/>
        </w:trPr>
        <w:tc>
          <w:tcPr>
            <w:tcW w:w="1475"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Traction</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animale</w:t>
            </w:r>
          </w:p>
        </w:tc>
        <w:tc>
          <w:tcPr>
            <w:tcW w:w="251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Presque pas utilisée dans les vallées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Possédée par les hommes, </w:t>
            </w:r>
          </w:p>
          <w:p w:rsidR="005E2D5F" w:rsidRPr="005E2D5F" w:rsidRDefault="005E2D5F" w:rsidP="005E2D5F">
            <w:pPr>
              <w:spacing w:after="0" w:line="240" w:lineRule="auto"/>
              <w:jc w:val="both"/>
              <w:rPr>
                <w:rFonts w:ascii="Times New Roman" w:hAnsi="Times New Roman"/>
                <w:noProof/>
                <w:sz w:val="20"/>
                <w:szCs w:val="20"/>
                <w:lang w:eastAsia="fr-FR"/>
              </w:rPr>
            </w:pPr>
          </w:p>
        </w:tc>
        <w:tc>
          <w:tcPr>
            <w:tcW w:w="3008"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Division sociale du travail : hommes sur les plateaux, femmes dans les vallées (milieu Mandingue),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-Travail du sol par hommes,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-repiquage et récolte par les femmes (en milieu Diola).</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-Sols de bas-fond trop durs, notamment au début de la saison des pluies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-Matériel pas bien adapté à la puissance des animaux et aux travaux à réaliser</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-Contemporanéité des demandes du service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Parcelles très petites</w:t>
            </w:r>
          </w:p>
        </w:tc>
        <w:tc>
          <w:tcPr>
            <w:tcW w:w="235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Observé dans toutes les Vallées visitées,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et les autorités locales (entretiens) </w:t>
            </w:r>
          </w:p>
        </w:tc>
      </w:tr>
      <w:tr w:rsidR="005E2D5F" w:rsidRPr="005E2D5F" w:rsidTr="00732639">
        <w:trPr>
          <w:jc w:val="center"/>
        </w:trPr>
        <w:tc>
          <w:tcPr>
            <w:tcW w:w="1475"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lastRenderedPageBreak/>
              <w:t>Mécanisation (motorisation)</w:t>
            </w:r>
          </w:p>
        </w:tc>
        <w:tc>
          <w:tcPr>
            <w:tcW w:w="2516"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-insuffisance de matériels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de mécanisation dans les bas-fonds</w:t>
            </w:r>
          </w:p>
        </w:tc>
        <w:tc>
          <w:tcPr>
            <w:tcW w:w="3008"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-Coûts d'achat du matériel ou du service et de fonctionnement élevé</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d'une main-d’œuvre spécialisée pour l'utilisation et l'entretien</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-Mauvaise planification de l'offre de technologies appropriées au milieu local</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-Parcelles très petites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-Contemporanéité des demandes du service</w:t>
            </w:r>
          </w:p>
        </w:tc>
        <w:tc>
          <w:tcPr>
            <w:tcW w:w="2356"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-Observé dans toutes les vallées visitées 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(entretiens)</w:t>
            </w:r>
          </w:p>
        </w:tc>
      </w:tr>
      <w:tr w:rsidR="005E2D5F" w:rsidRPr="005E2D5F" w:rsidTr="00732639">
        <w:trPr>
          <w:jc w:val="center"/>
        </w:trPr>
        <w:tc>
          <w:tcPr>
            <w:tcW w:w="1475"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Opérations</w:t>
            </w:r>
          </w:p>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culturales</w:t>
            </w:r>
          </w:p>
        </w:tc>
        <w:tc>
          <w:tcPr>
            <w:tcW w:w="251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-Préparation du sol inadéquate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-Faible désherbage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Post-récolte inefficient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-Conditionnement et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Conservation inefficaces</w:t>
            </w:r>
          </w:p>
        </w:tc>
        <w:tc>
          <w:tcPr>
            <w:tcW w:w="3008"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-Labour presque uniquement manuel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-Main d'œuvre insuffisante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-Diffusion limitée du semis en ligne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d'outils pour les opérations de post-récolte</w:t>
            </w:r>
          </w:p>
        </w:tc>
        <w:tc>
          <w:tcPr>
            <w:tcW w:w="235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observé dans la majorité des vallées visitées (sauf Kabiline)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 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(entretiens)</w:t>
            </w:r>
          </w:p>
        </w:tc>
      </w:tr>
      <w:tr w:rsidR="005E2D5F" w:rsidRPr="005E2D5F" w:rsidTr="00732639">
        <w:trPr>
          <w:jc w:val="center"/>
        </w:trPr>
        <w:tc>
          <w:tcPr>
            <w:tcW w:w="1475" w:type="dxa"/>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Semences</w:t>
            </w:r>
          </w:p>
        </w:tc>
        <w:tc>
          <w:tcPr>
            <w:tcW w:w="2516"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Diffusion limitée de semences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de qualités, surtout pour le riz de bas-fond</w:t>
            </w:r>
          </w:p>
        </w:tc>
        <w:tc>
          <w:tcPr>
            <w:tcW w:w="3008"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-Insuffisante production de semences certifiées et/ou améliorées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-Faible personnel qualifié, et fonds pour l'évaluation in situ de variétés améliorées et leur vulgarisation, équipements</w:t>
            </w:r>
          </w:p>
        </w:tc>
        <w:tc>
          <w:tcPr>
            <w:tcW w:w="2356" w:type="dxa"/>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Rapporté par les groupes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entente Diouloulou (entretiens)</w:t>
            </w:r>
          </w:p>
        </w:tc>
      </w:tr>
      <w:tr w:rsidR="005E2D5F" w:rsidRPr="005E2D5F" w:rsidTr="00732639">
        <w:trPr>
          <w:jc w:val="center"/>
        </w:trPr>
        <w:tc>
          <w:tcPr>
            <w:tcW w:w="1475" w:type="dxa"/>
            <w:shd w:val="clear" w:color="auto" w:fill="EEECE1" w:themeFill="background2"/>
          </w:tcPr>
          <w:p w:rsidR="005E2D5F" w:rsidRPr="005E2D5F" w:rsidRDefault="005E2D5F" w:rsidP="005E2D5F">
            <w:pPr>
              <w:spacing w:after="0" w:line="240" w:lineRule="auto"/>
              <w:jc w:val="both"/>
              <w:rPr>
                <w:rFonts w:ascii="Times New Roman" w:hAnsi="Times New Roman"/>
                <w:b/>
                <w:noProof/>
                <w:sz w:val="20"/>
                <w:szCs w:val="20"/>
                <w:lang w:eastAsia="fr-FR"/>
              </w:rPr>
            </w:pPr>
            <w:r w:rsidRPr="005E2D5F">
              <w:rPr>
                <w:rFonts w:ascii="Times New Roman" w:hAnsi="Times New Roman"/>
                <w:b/>
                <w:noProof/>
                <w:sz w:val="20"/>
                <w:szCs w:val="20"/>
                <w:lang w:eastAsia="fr-FR"/>
              </w:rPr>
              <w:t>Intrants</w:t>
            </w:r>
          </w:p>
        </w:tc>
        <w:tc>
          <w:tcPr>
            <w:tcW w:w="251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-Faible accès aux engrais</w:t>
            </w:r>
          </w:p>
        </w:tc>
        <w:tc>
          <w:tcPr>
            <w:tcW w:w="3008"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-Disponibilité limitée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-Coût élevé</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-Manque de formation et assistance technique sur leur utilisation rationnelle</w:t>
            </w:r>
          </w:p>
        </w:tc>
        <w:tc>
          <w:tcPr>
            <w:tcW w:w="2356" w:type="dxa"/>
            <w:shd w:val="clear" w:color="auto" w:fill="EEECE1" w:themeFill="background2"/>
          </w:tcPr>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-Rapporté par certains groupes de riziculteurs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et les autorités locales, entente Diouloulou (entretiens)</w:t>
            </w:r>
          </w:p>
        </w:tc>
      </w:tr>
    </w:tbl>
    <w:p w:rsidR="005E2D5F" w:rsidRPr="005E2D5F" w:rsidRDefault="005E2D5F" w:rsidP="005E2D5F">
      <w:pPr>
        <w:spacing w:after="0" w:line="240" w:lineRule="auto"/>
        <w:jc w:val="both"/>
        <w:rPr>
          <w:rFonts w:ascii="Times New Roman" w:hAnsi="Times New Roman"/>
          <w:noProof/>
          <w:sz w:val="20"/>
          <w:szCs w:val="20"/>
          <w:lang w:eastAsia="fr-FR"/>
        </w:rPr>
      </w:pPr>
      <w:r w:rsidRPr="00FE5139">
        <w:rPr>
          <w:rFonts w:ascii="Times New Roman" w:hAnsi="Times New Roman"/>
          <w:b/>
          <w:noProof/>
          <w:sz w:val="20"/>
          <w:szCs w:val="20"/>
          <w:lang w:eastAsia="fr-FR"/>
        </w:rPr>
        <w:t>Source </w:t>
      </w:r>
      <w:r w:rsidR="000F4998">
        <w:rPr>
          <w:rFonts w:ascii="Times New Roman" w:hAnsi="Times New Roman"/>
          <w:noProof/>
          <w:sz w:val="20"/>
          <w:szCs w:val="20"/>
          <w:lang w:eastAsia="fr-FR"/>
        </w:rPr>
        <w:t>: Sané 2023</w:t>
      </w:r>
    </w:p>
    <w:p w:rsidR="005E2D5F" w:rsidRPr="00E16F26" w:rsidRDefault="005E2D5F" w:rsidP="00630BB4">
      <w:pPr>
        <w:spacing w:before="240" w:after="0" w:line="240" w:lineRule="auto"/>
        <w:jc w:val="center"/>
        <w:rPr>
          <w:rFonts w:ascii="Times New Roman" w:hAnsi="Times New Roman"/>
          <w:b/>
          <w:noProof/>
          <w:lang w:eastAsia="fr-FR"/>
        </w:rPr>
      </w:pPr>
      <w:bookmarkStart w:id="55" w:name="_Toc158888066"/>
      <w:bookmarkStart w:id="56" w:name="_Toc159089704"/>
      <w:r w:rsidRPr="00E16F26">
        <w:rPr>
          <w:rFonts w:ascii="Times New Roman" w:hAnsi="Times New Roman"/>
          <w:b/>
          <w:noProof/>
          <w:lang w:eastAsia="fr-FR"/>
        </w:rPr>
        <w:t>III. Discussions</w:t>
      </w:r>
      <w:bookmarkEnd w:id="55"/>
      <w:bookmarkEnd w:id="56"/>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Les paysans Diola ont longtemps été réputés comme de grands techniciens en aménagement des rizières surtout dans l’élaboration des digues et diguettes qui servent en même temps de gestion de l’eau et de limites des propriétés foncières</w:t>
      </w:r>
      <w:r w:rsidR="00A17532">
        <w:rPr>
          <w:rFonts w:ascii="Times New Roman" w:hAnsi="Times New Roman"/>
          <w:noProof/>
          <w:sz w:val="20"/>
          <w:szCs w:val="20"/>
          <w:lang w:eastAsia="fr-FR"/>
        </w:rPr>
        <w:t xml:space="preserve"> [2, 18, 19, 20, 15, 1]</w:t>
      </w:r>
      <w:r w:rsidRPr="005E2D5F">
        <w:rPr>
          <w:rFonts w:ascii="Times New Roman" w:hAnsi="Times New Roman"/>
          <w:noProof/>
          <w:sz w:val="20"/>
          <w:szCs w:val="20"/>
          <w:lang w:eastAsia="fr-FR"/>
        </w:rPr>
        <w:t>. En effet, les digues et diguettes étaient régulièrement entretenues. Ce système d’aménagement du Diola est certes efficace, mais très pénible.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Il demande une main-d’œuvre importante et jeune, parce que les outils utilisés (« </w:t>
      </w:r>
      <w:r w:rsidRPr="005E2D5F">
        <w:rPr>
          <w:rFonts w:ascii="Times New Roman" w:hAnsi="Times New Roman"/>
          <w:i/>
          <w:noProof/>
          <w:sz w:val="20"/>
          <w:szCs w:val="20"/>
          <w:lang w:eastAsia="fr-FR"/>
        </w:rPr>
        <w:t xml:space="preserve">Kadiandou », </w:t>
      </w:r>
      <w:r w:rsidRPr="005E2D5F">
        <w:rPr>
          <w:rFonts w:ascii="Times New Roman" w:hAnsi="Times New Roman"/>
          <w:noProof/>
          <w:sz w:val="20"/>
          <w:szCs w:val="20"/>
          <w:lang w:eastAsia="fr-FR"/>
        </w:rPr>
        <w:t>principalement</w:t>
      </w:r>
      <w:r w:rsidRPr="005E2D5F">
        <w:rPr>
          <w:rFonts w:ascii="Times New Roman" w:hAnsi="Times New Roman"/>
          <w:i/>
          <w:noProof/>
          <w:sz w:val="20"/>
          <w:szCs w:val="20"/>
          <w:lang w:eastAsia="fr-FR"/>
        </w:rPr>
        <w:t>)</w:t>
      </w:r>
      <w:r w:rsidRPr="005E2D5F">
        <w:rPr>
          <w:rFonts w:ascii="Times New Roman" w:hAnsi="Times New Roman"/>
          <w:noProof/>
          <w:sz w:val="20"/>
          <w:szCs w:val="20"/>
          <w:lang w:eastAsia="fr-FR"/>
        </w:rPr>
        <w:t xml:space="preserve"> sont rudimentaires et demandent beaucoup d’énergie </w:t>
      </w:r>
      <w:r w:rsidR="00A17532">
        <w:rPr>
          <w:rFonts w:ascii="Times New Roman" w:hAnsi="Times New Roman"/>
          <w:noProof/>
          <w:sz w:val="20"/>
          <w:szCs w:val="20"/>
          <w:lang w:eastAsia="fr-FR"/>
        </w:rPr>
        <w:t>[2]</w:t>
      </w:r>
      <w:r w:rsidRPr="005E2D5F">
        <w:rPr>
          <w:rFonts w:ascii="Times New Roman" w:hAnsi="Times New Roman"/>
          <w:noProof/>
          <w:sz w:val="20"/>
          <w:szCs w:val="20"/>
          <w:lang w:eastAsia="fr-FR"/>
        </w:rPr>
        <w:t xml:space="preserve">.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Cependant, depuis la sécheresse des années 1970, la Basse Casamance en général et le bassin versant de Diouloulou en particulier, sont confrontés à un déficit de main-d’œuvre. La plupart de la main-d’œuvre jeune a quitté la campagne pour rejoindre les villes à la recherche d’emploi afin de prétendre à d</w:t>
      </w:r>
      <w:r w:rsidR="00A17532">
        <w:rPr>
          <w:rFonts w:ascii="Times New Roman" w:hAnsi="Times New Roman"/>
          <w:noProof/>
          <w:sz w:val="20"/>
          <w:szCs w:val="20"/>
          <w:lang w:eastAsia="fr-FR"/>
        </w:rPr>
        <w:t>e meilleures conditions de vie [2,</w:t>
      </w:r>
      <w:r w:rsidRPr="005E2D5F">
        <w:rPr>
          <w:rFonts w:ascii="Times New Roman" w:hAnsi="Times New Roman"/>
          <w:noProof/>
          <w:sz w:val="20"/>
          <w:szCs w:val="20"/>
          <w:lang w:eastAsia="fr-FR"/>
        </w:rPr>
        <w:t xml:space="preserve"> </w:t>
      </w:r>
      <w:r w:rsidR="00A17532">
        <w:rPr>
          <w:rFonts w:ascii="Times New Roman" w:hAnsi="Times New Roman"/>
          <w:noProof/>
          <w:sz w:val="20"/>
          <w:szCs w:val="20"/>
          <w:lang w:eastAsia="fr-FR"/>
        </w:rPr>
        <w:t>17,</w:t>
      </w:r>
      <w:r w:rsidRPr="005E2D5F">
        <w:rPr>
          <w:rFonts w:ascii="Times New Roman" w:hAnsi="Times New Roman"/>
          <w:noProof/>
          <w:sz w:val="20"/>
          <w:szCs w:val="20"/>
          <w:lang w:eastAsia="fr-FR"/>
        </w:rPr>
        <w:t xml:space="preserve"> </w:t>
      </w:r>
      <w:r w:rsidR="00A17532">
        <w:rPr>
          <w:rFonts w:ascii="Times New Roman" w:hAnsi="Times New Roman"/>
          <w:noProof/>
          <w:sz w:val="20"/>
          <w:szCs w:val="20"/>
          <w:lang w:eastAsia="fr-FR"/>
        </w:rPr>
        <w:t>20, 21]</w:t>
      </w:r>
      <w:r w:rsidRPr="005E2D5F">
        <w:rPr>
          <w:rFonts w:ascii="Times New Roman" w:hAnsi="Times New Roman"/>
          <w:noProof/>
          <w:sz w:val="20"/>
          <w:szCs w:val="20"/>
          <w:lang w:eastAsia="fr-FR"/>
        </w:rPr>
        <w: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 Basse Casamance a assisté à une déprise rizicole liée à la pénibilité du travail dans les Bas-fonds (labour, repiquage, récolte etc.), à l’importance du travail de terrassement (construction et entretien des digues), de fertilisation des sols avec de la fumure organique) nécessaire.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Pourtant, pour redynamiser ce secteur, poumon de l’économie locale, l’État, à travers les différents gouvernements qui se sont succédés des indépendances à nos jours et les ONG ont multiplié les programmes et p</w:t>
      </w:r>
      <w:r w:rsidR="00A17532">
        <w:rPr>
          <w:rFonts w:ascii="Times New Roman" w:hAnsi="Times New Roman"/>
          <w:noProof/>
          <w:sz w:val="20"/>
          <w:szCs w:val="20"/>
          <w:lang w:eastAsia="fr-FR"/>
        </w:rPr>
        <w:t>rojets dans cette zone [15]</w:t>
      </w:r>
      <w:r w:rsidRPr="005E2D5F">
        <w:rPr>
          <w:rFonts w:ascii="Times New Roman" w:hAnsi="Times New Roman"/>
          <w:noProof/>
          <w:sz w:val="20"/>
          <w:szCs w:val="20"/>
          <w:lang w:eastAsia="fr-FR"/>
        </w:rPr>
        <w:t>. Donc, la Basse Casamance a toujours bénéficié, depuis les indépendances, de projets et programmes d’encadrement de l’État et de ses partenaires pour booster le secteur agricole : la SOMIVAC, la MAC, le PPDC, le PRIMOCA, GRDR, PAM, ISRA, SODAGRI, Entente Diouloulou etc. En lançant ces programmes et projets, l’État et ces partenaires locaux et internationaux visaient en à finir avec les goulots d’étranglement au développement afin de permettre la réduction de la pauvreté par la création d’un environnement favorable à l’augmentation des productions rizicoles, et donc des revenus des populations rurales</w:t>
      </w:r>
      <w:r w:rsidRPr="005E2D5F">
        <w:rPr>
          <w:rFonts w:ascii="Times New Roman" w:hAnsi="Times New Roman"/>
          <w:b/>
          <w:noProof/>
          <w:sz w:val="20"/>
          <w:szCs w:val="20"/>
          <w:lang w:eastAsia="fr-FR"/>
        </w:rPr>
        <w:t>.</w:t>
      </w:r>
      <w:r w:rsidRPr="005E2D5F">
        <w:rPr>
          <w:rFonts w:ascii="Times New Roman" w:hAnsi="Times New Roman"/>
          <w:noProof/>
          <w:sz w:val="20"/>
          <w:szCs w:val="20"/>
          <w:lang w:eastAsia="fr-FR"/>
        </w:rPr>
        <w:t> C’est ainsi que plusieurs digues et micro-barrages ont été installés dans plusieurs vallées rizicoles, des appuis en intrants ou en matériels, en formation de renforcement de capacité, dans certaines zones ont été effectués afin de résoudre le problème de salinité et de booster la production rizicole.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lastRenderedPageBreak/>
        <w:t>Malgré ces multiples efforts de la part des paysans et des structures étatiques et ONG la riziculture continue à subir les conséquences de la sécheresse des années 1970- 1990 alors que nous sommes dans un contexte de reprise</w:t>
      </w:r>
      <w:r w:rsidR="00F3655B">
        <w:rPr>
          <w:rFonts w:ascii="Times New Roman" w:hAnsi="Times New Roman"/>
          <w:noProof/>
          <w:sz w:val="20"/>
          <w:szCs w:val="20"/>
          <w:lang w:eastAsia="fr-FR"/>
        </w:rPr>
        <w:t xml:space="preserve"> pluviométrique [23]</w:t>
      </w:r>
      <w:r w:rsidRPr="005E2D5F">
        <w:rPr>
          <w:rFonts w:ascii="Times New Roman" w:hAnsi="Times New Roman"/>
          <w:noProof/>
          <w:sz w:val="20"/>
          <w:szCs w:val="20"/>
          <w:lang w:eastAsia="fr-FR"/>
        </w:rPr>
        <w:t>. Ainsi, sur le terrain les résultats ne répondent pas aux efforts consentis par l’État et ses partenaires. La nature de l’encadrement et son efficacité demeurent floues. Certains problèmes n’ont pas reçu de solutions satisfaisantes, ce qui a pour conséquence un manque à gagner important. De ce fait, une réorganisation de l’État dans sa politique de développement agricole en Casamance s’impose.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Le constat aujourd’hui est que dans beaucoup de vallées le taux d’utilisation des terres après aménagement reste faible. Les parcelles rizicoles gagnées par les ouvrages (digues et vannes) ne semblent pas être conquises. Dans certains cas, les ouvrages sont en mauvais état, notamment les parties mobiles et métalliques des vannes </w:t>
      </w:r>
      <w:r w:rsidR="00F3655B">
        <w:rPr>
          <w:rFonts w:ascii="Times New Roman" w:hAnsi="Times New Roman"/>
          <w:noProof/>
          <w:sz w:val="20"/>
          <w:szCs w:val="20"/>
          <w:lang w:eastAsia="fr-FR"/>
        </w:rPr>
        <w:t>[24, 25]</w:t>
      </w:r>
      <w:r w:rsidRPr="005E2D5F">
        <w:rPr>
          <w:rFonts w:ascii="Times New Roman" w:hAnsi="Times New Roman"/>
          <w:noProof/>
          <w:sz w:val="20"/>
          <w:szCs w:val="20"/>
          <w:lang w:eastAsia="fr-FR"/>
        </w:rPr>
        <w:t xml:space="preserve">. Cela ne traduit-il pas une méconnaissance ou non appropriation par les usagers de leurs fonctions hydrauliques ?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Il arrive parfois que dans certains villages un problème de maîtrise du calendrier de gestion de l’eau se pose. Ce qui crée généralement des conflits entre les riziculteurs et les gestionnaires. Certains paysans semblent ne pas avoir besoin d’évacuer les eaux autrement que par la fonction de déversoir de l’ouvrage. La crainte principale de ces derniers est de ne pas arriver à boucler le cycle du riz, leur stratégie est de dire qu’il vaut mieux sécuriser les cultures, la digue protégeant déjà de l’avancée du sel (ils n’ont pas conscience des risques de sursalure et d’acidification en fermant). Selon le Chef du SDDR de Bignona monsieur Diatta : « </w:t>
      </w:r>
      <w:r w:rsidRPr="005E2D5F">
        <w:rPr>
          <w:rFonts w:ascii="Times New Roman" w:hAnsi="Times New Roman"/>
          <w:i/>
          <w:noProof/>
          <w:sz w:val="20"/>
          <w:szCs w:val="20"/>
          <w:lang w:eastAsia="fr-FR"/>
        </w:rPr>
        <w:t>Même si l’aménagement protège contre l’intrusion saline, la rétention de l’eau douce dans les casiers nécessite surtout l’amélioration de la structure des sols par apport de matière organique ».</w:t>
      </w:r>
      <w:r w:rsidRPr="005E2D5F">
        <w:rPr>
          <w:rFonts w:ascii="Times New Roman" w:hAnsi="Times New Roman"/>
          <w:noProof/>
          <w:sz w:val="20"/>
          <w:szCs w:val="20"/>
          <w:lang w:eastAsia="fr-FR"/>
        </w:rPr>
        <w:t xml:space="preserve"> Par contre, certaines infrastructures hydroagricoles sont abandonnées. Elles ne sont plus fonctionnels parce qu’elles ne sont pas entretenues (digues non renouvelées, Vannes rouillées ou cassées, ou vannes fermées hermétiquement). Donc, ils ne jouent plus leurs rôles de régulation (de rétention d’eau douce et de protection contre l’intrusion d’eau salée). Dans le Bassin versant de Diouloulou, la main-d’œuvre pose toujours problème pour le renouvellement des digues</w:t>
      </w:r>
      <w:r w:rsidR="00F3655B">
        <w:rPr>
          <w:rFonts w:ascii="Times New Roman" w:hAnsi="Times New Roman"/>
          <w:noProof/>
          <w:sz w:val="20"/>
          <w:szCs w:val="20"/>
          <w:lang w:eastAsia="fr-FR"/>
        </w:rPr>
        <w:t xml:space="preserve"> [26] </w:t>
      </w:r>
      <w:r w:rsidRPr="005E2D5F">
        <w:rPr>
          <w:rFonts w:ascii="Times New Roman" w:hAnsi="Times New Roman"/>
          <w:noProof/>
          <w:sz w:val="20"/>
          <w:szCs w:val="20"/>
          <w:lang w:eastAsia="fr-FR"/>
        </w:rPr>
        <w:t>et la mise en valeur des parcelles déjà protégées ou non contaminées par le sel ou l’acide.</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Au-delà de ces facteurs, la divagation des bœufs (planche 11) constitue un casse-tête pour les riziculteurs</w:t>
      </w:r>
      <w:r w:rsidR="00F3655B">
        <w:rPr>
          <w:rFonts w:ascii="Times New Roman" w:hAnsi="Times New Roman"/>
          <w:noProof/>
          <w:sz w:val="20"/>
          <w:szCs w:val="20"/>
          <w:lang w:eastAsia="fr-FR"/>
        </w:rPr>
        <w:t xml:space="preserve"> [27]</w:t>
      </w:r>
      <w:r w:rsidRPr="005E2D5F">
        <w:rPr>
          <w:rFonts w:ascii="Times New Roman" w:hAnsi="Times New Roman"/>
          <w:noProof/>
          <w:sz w:val="20"/>
          <w:szCs w:val="20"/>
          <w:lang w:eastAsia="fr-FR"/>
        </w:rPr>
        <w:t>. Ce problème est très difficile à régler selon le chef du village de Mohamouda Chérif. Les bœufs envahissent les cultures généralement pendant la nuit et il est parfois difficile de les appréhender pour les chasser ou les identifier afin d'interpeller le propriétaire. Ce qui participe à la, sous exploitation des vallées rizicoles du Bassin versant à l’exception de celle de Kabiline. Avec, l’intervention de l’entente de Diouloulou surtout dans la mise à disposition du matériel agricole, des intrants dans le cadre la production de semence, la vallée est bien exploitée et chaque année de nouvelles parcelles sont conquises. Le village de Kabiline est bien organisé du point de gestion de l’eau, des ouvrages, ainsi le phénomène de divagation des animaux (planche 11).</w:t>
      </w:r>
    </w:p>
    <w:p w:rsidR="005E2D5F" w:rsidRPr="005E2D5F" w:rsidRDefault="005E2D5F" w:rsidP="00732639">
      <w:pPr>
        <w:spacing w:after="0" w:line="240" w:lineRule="auto"/>
        <w:jc w:val="center"/>
        <w:rPr>
          <w:rFonts w:ascii="Times New Roman" w:hAnsi="Times New Roman"/>
          <w:noProof/>
          <w:sz w:val="20"/>
          <w:szCs w:val="20"/>
          <w:lang w:eastAsia="fr-FR"/>
        </w:rPr>
      </w:pPr>
      <w:r w:rsidRPr="005E2D5F">
        <w:rPr>
          <w:rFonts w:ascii="Times New Roman" w:hAnsi="Times New Roman"/>
          <w:noProof/>
          <w:sz w:val="20"/>
          <w:szCs w:val="20"/>
          <w:lang w:eastAsia="fr-FR"/>
        </w:rPr>
        <w:drawing>
          <wp:inline distT="0" distB="0" distL="0" distR="0" wp14:anchorId="25EE3B24" wp14:editId="3F5FA05B">
            <wp:extent cx="5302155" cy="1585595"/>
            <wp:effectExtent l="0" t="0" r="0" b="0"/>
            <wp:docPr id="25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5"/>
                    <a:srcRect/>
                    <a:stretch>
                      <a:fillRect/>
                    </a:stretch>
                  </pic:blipFill>
                  <pic:spPr>
                    <a:xfrm>
                      <a:off x="0" y="0"/>
                      <a:ext cx="5343194" cy="1597868"/>
                    </a:xfrm>
                    <a:prstGeom prst="rect">
                      <a:avLst/>
                    </a:prstGeom>
                    <a:ln/>
                  </pic:spPr>
                </pic:pic>
              </a:graphicData>
            </a:graphic>
          </wp:inline>
        </w:drawing>
      </w:r>
    </w:p>
    <w:p w:rsidR="005E2D5F" w:rsidRPr="005E2D5F" w:rsidRDefault="005E2D5F" w:rsidP="00732639">
      <w:pPr>
        <w:spacing w:after="0" w:line="240" w:lineRule="auto"/>
        <w:jc w:val="center"/>
        <w:rPr>
          <w:rFonts w:ascii="Times New Roman" w:hAnsi="Times New Roman"/>
          <w:iCs/>
          <w:noProof/>
          <w:sz w:val="20"/>
          <w:szCs w:val="20"/>
          <w:lang w:eastAsia="fr-FR"/>
        </w:rPr>
      </w:pPr>
      <w:bookmarkStart w:id="57" w:name="_Toc159082167"/>
      <w:r w:rsidRPr="00FE5139">
        <w:rPr>
          <w:rFonts w:ascii="Times New Roman" w:hAnsi="Times New Roman"/>
          <w:b/>
          <w:iCs/>
          <w:noProof/>
          <w:sz w:val="20"/>
          <w:szCs w:val="20"/>
          <w:lang w:eastAsia="fr-FR"/>
        </w:rPr>
        <w:t>Planche11 </w:t>
      </w:r>
      <w:r w:rsidRPr="005E2D5F">
        <w:rPr>
          <w:rFonts w:ascii="Times New Roman" w:hAnsi="Times New Roman"/>
          <w:iCs/>
          <w:noProof/>
          <w:sz w:val="20"/>
          <w:szCs w:val="20"/>
          <w:lang w:eastAsia="fr-FR"/>
        </w:rPr>
        <w:t>: bœufs en divagation dans la vallée de Mohamouda Chérif (Cliché, Sané, 20</w:t>
      </w:r>
      <w:r w:rsidR="000F4998">
        <w:rPr>
          <w:rFonts w:ascii="Times New Roman" w:hAnsi="Times New Roman"/>
          <w:iCs/>
          <w:noProof/>
          <w:sz w:val="20"/>
          <w:szCs w:val="20"/>
          <w:lang w:eastAsia="fr-FR"/>
        </w:rPr>
        <w:t>23</w:t>
      </w:r>
      <w:r w:rsidRPr="005E2D5F">
        <w:rPr>
          <w:rFonts w:ascii="Times New Roman" w:hAnsi="Times New Roman"/>
          <w:iCs/>
          <w:noProof/>
          <w:sz w:val="20"/>
          <w:szCs w:val="20"/>
          <w:lang w:eastAsia="fr-FR"/>
        </w:rPr>
        <w:t>)</w:t>
      </w:r>
      <w:bookmarkEnd w:id="57"/>
    </w:p>
    <w:p w:rsidR="005E2D5F" w:rsidRPr="005E2D5F" w:rsidRDefault="005E2D5F" w:rsidP="00732639">
      <w:pPr>
        <w:spacing w:after="0" w:line="240" w:lineRule="auto"/>
        <w:jc w:val="center"/>
        <w:rPr>
          <w:rFonts w:ascii="Times New Roman" w:hAnsi="Times New Roman"/>
          <w:noProof/>
          <w:sz w:val="20"/>
          <w:szCs w:val="20"/>
          <w:lang w:eastAsia="fr-FR"/>
        </w:rPr>
      </w:pPr>
      <w:bookmarkStart w:id="58" w:name="_heading=h.1fyl9w3" w:colFirst="0" w:colLast="0"/>
      <w:bookmarkEnd w:id="58"/>
      <w:r w:rsidRPr="005E2D5F">
        <w:rPr>
          <w:rFonts w:ascii="Times New Roman" w:hAnsi="Times New Roman"/>
          <w:noProof/>
          <w:sz w:val="20"/>
          <w:szCs w:val="20"/>
          <w:lang w:eastAsia="fr-FR"/>
        </w:rPr>
        <w:drawing>
          <wp:inline distT="0" distB="0" distL="0" distR="0" wp14:anchorId="52979973" wp14:editId="1CE6BB2E">
            <wp:extent cx="2648585" cy="1844280"/>
            <wp:effectExtent l="0" t="0" r="0" b="3810"/>
            <wp:docPr id="253" name="image68.jpg" descr="C:\Users\YANKOBA sané\Desktop\acidification def\IMG-20230409-WA0013.jpg"/>
            <wp:cNvGraphicFramePr/>
            <a:graphic xmlns:a="http://schemas.openxmlformats.org/drawingml/2006/main">
              <a:graphicData uri="http://schemas.openxmlformats.org/drawingml/2006/picture">
                <pic:pic xmlns:pic="http://schemas.openxmlformats.org/drawingml/2006/picture">
                  <pic:nvPicPr>
                    <pic:cNvPr id="0" name="image68.jpg" descr="C:\Users\YANKOBA sané\Desktop\acidification def\IMG-20230409-WA0013.jpg"/>
                    <pic:cNvPicPr preferRelativeResize="0"/>
                  </pic:nvPicPr>
                  <pic:blipFill>
                    <a:blip r:embed="rId36"/>
                    <a:srcRect/>
                    <a:stretch>
                      <a:fillRect/>
                    </a:stretch>
                  </pic:blipFill>
                  <pic:spPr>
                    <a:xfrm>
                      <a:off x="0" y="0"/>
                      <a:ext cx="2669663" cy="1858957"/>
                    </a:xfrm>
                    <a:prstGeom prst="rect">
                      <a:avLst/>
                    </a:prstGeom>
                    <a:ln/>
                  </pic:spPr>
                </pic:pic>
              </a:graphicData>
            </a:graphic>
          </wp:inline>
        </w:drawing>
      </w:r>
      <w:r w:rsidRPr="005E2D5F">
        <w:rPr>
          <w:rFonts w:ascii="Times New Roman" w:hAnsi="Times New Roman"/>
          <w:noProof/>
          <w:sz w:val="20"/>
          <w:szCs w:val="20"/>
          <w:lang w:eastAsia="fr-FR"/>
        </w:rPr>
        <w:drawing>
          <wp:inline distT="0" distB="0" distL="0" distR="0" wp14:anchorId="5AA7847D" wp14:editId="679292C3">
            <wp:extent cx="2611061" cy="1849942"/>
            <wp:effectExtent l="0" t="0" r="0" b="0"/>
            <wp:docPr id="250" name="image65.jpg" descr="C:\Users\YANKOBA sané\Desktop\acidification def\IMG-20230409-WA0014.jpg"/>
            <wp:cNvGraphicFramePr/>
            <a:graphic xmlns:a="http://schemas.openxmlformats.org/drawingml/2006/main">
              <a:graphicData uri="http://schemas.openxmlformats.org/drawingml/2006/picture">
                <pic:pic xmlns:pic="http://schemas.openxmlformats.org/drawingml/2006/picture">
                  <pic:nvPicPr>
                    <pic:cNvPr id="0" name="image65.jpg" descr="C:\Users\YANKOBA sané\Desktop\acidification def\IMG-20230409-WA0014.jpg"/>
                    <pic:cNvPicPr preferRelativeResize="0"/>
                  </pic:nvPicPr>
                  <pic:blipFill>
                    <a:blip r:embed="rId37"/>
                    <a:srcRect/>
                    <a:stretch>
                      <a:fillRect/>
                    </a:stretch>
                  </pic:blipFill>
                  <pic:spPr>
                    <a:xfrm>
                      <a:off x="0" y="0"/>
                      <a:ext cx="2622231" cy="1857856"/>
                    </a:xfrm>
                    <a:prstGeom prst="rect">
                      <a:avLst/>
                    </a:prstGeom>
                    <a:ln/>
                  </pic:spPr>
                </pic:pic>
              </a:graphicData>
            </a:graphic>
          </wp:inline>
        </w:drawing>
      </w:r>
    </w:p>
    <w:p w:rsidR="005E2D5F" w:rsidRPr="00E16F26" w:rsidRDefault="005E2D5F" w:rsidP="005E2D5F">
      <w:pPr>
        <w:spacing w:after="0" w:line="240" w:lineRule="auto"/>
        <w:jc w:val="both"/>
        <w:rPr>
          <w:rFonts w:ascii="Times New Roman" w:hAnsi="Times New Roman"/>
          <w:iCs/>
          <w:noProof/>
          <w:sz w:val="20"/>
          <w:szCs w:val="20"/>
          <w:lang w:eastAsia="fr-FR"/>
        </w:rPr>
      </w:pPr>
      <w:bookmarkStart w:id="59" w:name="_Toc159082168"/>
      <w:r w:rsidRPr="00FE5139">
        <w:rPr>
          <w:rFonts w:ascii="Times New Roman" w:hAnsi="Times New Roman"/>
          <w:b/>
          <w:iCs/>
          <w:noProof/>
          <w:sz w:val="20"/>
          <w:szCs w:val="20"/>
          <w:lang w:eastAsia="fr-FR"/>
        </w:rPr>
        <w:t>Planche 12</w:t>
      </w:r>
      <w:r w:rsidRPr="005E2D5F">
        <w:rPr>
          <w:rFonts w:ascii="Times New Roman" w:hAnsi="Times New Roman"/>
          <w:iCs/>
          <w:noProof/>
          <w:sz w:val="20"/>
          <w:szCs w:val="20"/>
          <w:lang w:eastAsia="fr-FR"/>
        </w:rPr>
        <w:t> : clôture pour protéger les rizières contre la divagation des bœufs à kataba 1</w:t>
      </w:r>
      <w:bookmarkStart w:id="60" w:name="_heading=h.3zy8sjw" w:colFirst="0" w:colLast="0"/>
      <w:bookmarkEnd w:id="59"/>
      <w:bookmarkEnd w:id="60"/>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 Donc jusque-là, les autres villages du Bassin versant de Diouloulou ne parviennent pas à suivre l’exemple de Kabiline. Les productions rizicoles sont revues à la baisse au risque de ne pas pouvoir couvrir les besoins </w:t>
      </w:r>
      <w:r w:rsidRPr="005E2D5F">
        <w:rPr>
          <w:rFonts w:ascii="Times New Roman" w:hAnsi="Times New Roman"/>
          <w:noProof/>
          <w:sz w:val="20"/>
          <w:szCs w:val="20"/>
          <w:lang w:eastAsia="fr-FR"/>
        </w:rPr>
        <w:lastRenderedPageBreak/>
        <w:t>quotidiens en riz des ménages. Malgré ces conditions, de nombreuses communautés agricoles ont réussi à faire face, en modifiant leurs pratiques, en diversifiant leurs sources de revenus et en adoptant de nouvelles cultures, ainsi que des modes d’occupation des sols susceptibles de rapporter des revenus raiso</w:t>
      </w:r>
      <w:r w:rsidR="00F3655B">
        <w:rPr>
          <w:rFonts w:ascii="Times New Roman" w:hAnsi="Times New Roman"/>
          <w:noProof/>
          <w:sz w:val="20"/>
          <w:szCs w:val="20"/>
          <w:lang w:eastAsia="fr-FR"/>
        </w:rPr>
        <w:t xml:space="preserve">nnables [28]. </w:t>
      </w:r>
      <w:r w:rsidRPr="005E2D5F">
        <w:rPr>
          <w:rFonts w:ascii="Times New Roman" w:hAnsi="Times New Roman"/>
          <w:noProof/>
          <w:sz w:val="20"/>
          <w:szCs w:val="20"/>
          <w:lang w:eastAsia="fr-FR"/>
        </w:rPr>
        <w:t>Ainsi, les jeunes paysans (forces vives) s’intéressent de moins en moins à la riziculture au profit des activités non rizicoles porteuses de richesse. Ils s’adonnent de plus en plus à d’autres activités moins pénibles et financièrement rentables tels que l’arboriculture et le maraîchage, l’exploitation des ressources forestières, la transformation de l’huile de palme etc. L’arboriculture fruitière est bien développée dans le Sud du pays qui fournit l’essentiel des agrumes (oranges, citrons, mandarine, pamplemousse) et des fruits dits tropicaux (mangue, banane</w:t>
      </w:r>
      <w:r w:rsidR="00F3655B">
        <w:rPr>
          <w:rFonts w:ascii="Times New Roman" w:hAnsi="Times New Roman"/>
          <w:noProof/>
          <w:sz w:val="20"/>
          <w:szCs w:val="20"/>
          <w:lang w:eastAsia="fr-FR"/>
        </w:rPr>
        <w:t>, etc.) [27]</w:t>
      </w:r>
      <w:r w:rsidRPr="005E2D5F">
        <w:rPr>
          <w:rFonts w:ascii="Times New Roman" w:hAnsi="Times New Roman"/>
          <w:noProof/>
          <w:sz w:val="20"/>
          <w:szCs w:val="20"/>
          <w:lang w:eastAsia="fr-FR"/>
        </w:rPr>
        <w:t>. Ces activités leur permettent de subvenir à leurs besoins alimentaires.</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La riziculture, malgré le recul, reste le pivot de l’organisation de la vie des populations et mobilise tout le monde. Les autres activités comme l’exploitation de l’huile de palme, la pêche, le sel sont des activités périphériques qui mobilisent des petites entités économiques.</w:t>
      </w:r>
    </w:p>
    <w:p w:rsidR="005E2D5F" w:rsidRPr="00E16F26" w:rsidRDefault="005E2D5F" w:rsidP="00630BB4">
      <w:pPr>
        <w:spacing w:before="240" w:after="0" w:line="240" w:lineRule="auto"/>
        <w:jc w:val="center"/>
        <w:rPr>
          <w:rFonts w:ascii="Times New Roman" w:hAnsi="Times New Roman"/>
          <w:b/>
          <w:noProof/>
          <w:lang w:eastAsia="fr-FR"/>
        </w:rPr>
      </w:pPr>
      <w:bookmarkStart w:id="61" w:name="_Toc158888067"/>
      <w:bookmarkStart w:id="62" w:name="_Toc159089705"/>
      <w:r w:rsidRPr="00E16F26">
        <w:rPr>
          <w:rFonts w:ascii="Times New Roman" w:hAnsi="Times New Roman"/>
          <w:b/>
          <w:noProof/>
          <w:lang w:eastAsia="fr-FR"/>
        </w:rPr>
        <w:t>Conclusion</w:t>
      </w:r>
      <w:bookmarkEnd w:id="61"/>
      <w:bookmarkEnd w:id="62"/>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Depuis plusieurs années, la plupart des villageois du bassin versant de Diouloulou ont assisté à une déprise agricole plus particulièrement rizicole. Les superficies emblavées ont diminué et par ricochet les</w:t>
      </w:r>
      <w:r w:rsidR="00F3655B">
        <w:rPr>
          <w:rFonts w:ascii="Times New Roman" w:hAnsi="Times New Roman"/>
          <w:noProof/>
          <w:sz w:val="20"/>
          <w:szCs w:val="20"/>
          <w:lang w:eastAsia="fr-FR"/>
        </w:rPr>
        <w:t xml:space="preserve"> productions rizicoles [27]</w:t>
      </w:r>
      <w:r w:rsidRPr="005E2D5F">
        <w:rPr>
          <w:rFonts w:ascii="Times New Roman" w:hAnsi="Times New Roman"/>
          <w:noProof/>
          <w:sz w:val="20"/>
          <w:szCs w:val="20"/>
          <w:lang w:eastAsia="fr-FR"/>
        </w:rPr>
        <w:t>.</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Pour faire face à cette déprise, des réponses multiples et diverses sont apportées par différents acteurs. Elles sont proposées par l’État, des partenaires au développement, les ONG et les populations locales elles-mêmes. L’intervention de ces derniers dans le domaine de la riziculture s’est matérialisée par la construction d’ouvrages hydroagricoles, la mise à disposition de matériel agricole, de semences et intrants subventionnés, l’encadrement des paysans surtout dans le cadre de la production de semences. </w:t>
      </w:r>
    </w:p>
    <w:p w:rsidR="005E2D5F" w:rsidRP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Cependant, les politiques publiques agricoles et d’aménagements hydroagricoles n’ont pas résolu les problèmes auxquels les paysans sont confrontés. Dans ce contexte marqué par une recomposition des terroirs rizicoles et des pratiques agricoles peu adaptées, les politiques rizicoles (aménagements hydroagricoles, projets et programmes de développement rural) ne semblent pas pour le moment donner les résultats escomptés. Les aménagements ne sont pas efficaces ou sont mal entretenus. Mais, dans certains terroirs comme Kabiline, la riziculture est préservée comme en témoigne l’évolution des superficies</w:t>
      </w:r>
      <w:r w:rsidR="0089291E">
        <w:rPr>
          <w:rFonts w:ascii="Times New Roman" w:hAnsi="Times New Roman"/>
          <w:noProof/>
          <w:sz w:val="20"/>
          <w:szCs w:val="20"/>
          <w:lang w:eastAsia="fr-FR"/>
        </w:rPr>
        <w:t xml:space="preserve"> des rizières exploitées [22]</w:t>
      </w:r>
      <w:r w:rsidRPr="005E2D5F">
        <w:rPr>
          <w:rFonts w:ascii="Times New Roman" w:hAnsi="Times New Roman"/>
          <w:noProof/>
          <w:sz w:val="20"/>
          <w:szCs w:val="20"/>
          <w:lang w:eastAsia="fr-FR"/>
        </w:rPr>
        <w:t>. Donc l’exemple de Kabiline pourrait être multiplié dans les terroirs du Bassin versant voire dans toute la Basse Casamance.</w:t>
      </w:r>
    </w:p>
    <w:p w:rsidR="005E2D5F" w:rsidRDefault="005E2D5F" w:rsidP="005E2D5F">
      <w:pPr>
        <w:spacing w:after="0" w:line="240" w:lineRule="auto"/>
        <w:jc w:val="both"/>
        <w:rPr>
          <w:rFonts w:ascii="Times New Roman" w:hAnsi="Times New Roman"/>
          <w:noProof/>
          <w:sz w:val="20"/>
          <w:szCs w:val="20"/>
          <w:lang w:eastAsia="fr-FR"/>
        </w:rPr>
      </w:pPr>
      <w:r w:rsidRPr="005E2D5F">
        <w:rPr>
          <w:rFonts w:ascii="Times New Roman" w:hAnsi="Times New Roman"/>
          <w:noProof/>
          <w:sz w:val="20"/>
          <w:szCs w:val="20"/>
          <w:lang w:eastAsia="fr-FR"/>
        </w:rPr>
        <w:t xml:space="preserve">Malgré le retour de la pluviométrie et la volonté de l’État et ses partenaires locaux et internationale de moderniser la riziculture dans la vallée, elle se fait avec des méthodes toujours traditionnelles qui font que les jeunes les acceptent de moins en moins et préfèrent les activités extra rizicoles comme l’arboriculture et le maraîchage. Une telle situation rend incertaines les stratégies adoptées pour un développement de la riziculture dans certains terroirs du Bassin Versant de Diouloulou. La question qui se pose est de savoir : quel est l’avenir de la riziculture dans le terroir villageois du Bassin versant, dans un contexte de développement important d’activités non rizicoles génératrices de revenus et plus rentables ? </w:t>
      </w:r>
    </w:p>
    <w:p w:rsidR="00E16F26" w:rsidRPr="00E16F26" w:rsidRDefault="00E16F26" w:rsidP="00E16F26">
      <w:pPr>
        <w:spacing w:before="240" w:after="0" w:line="240" w:lineRule="auto"/>
        <w:jc w:val="both"/>
        <w:rPr>
          <w:rFonts w:ascii="Times New Roman" w:hAnsi="Times New Roman"/>
          <w:b/>
          <w:noProof/>
          <w:lang w:eastAsia="fr-FR"/>
        </w:rPr>
      </w:pPr>
      <w:r w:rsidRPr="00E16F26">
        <w:rPr>
          <w:rFonts w:ascii="Times New Roman" w:hAnsi="Times New Roman"/>
          <w:b/>
          <w:noProof/>
          <w:lang w:eastAsia="fr-FR"/>
        </w:rPr>
        <w:t>BIBLIOGRAPHIE</w:t>
      </w:r>
    </w:p>
    <w:p w:rsid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Pr>
          <w:rFonts w:ascii="Times New Roman" w:eastAsia="Times New Roman" w:hAnsi="Times New Roman"/>
          <w:sz w:val="20"/>
          <w:szCs w:val="20"/>
          <w:lang w:eastAsia="fr-FR"/>
        </w:rPr>
        <w:t>1</w:t>
      </w:r>
      <w:r>
        <w:rPr>
          <w:rFonts w:ascii="Times New Roman" w:eastAsia="Times New Roman" w:hAnsi="Times New Roman"/>
          <w:sz w:val="20"/>
          <w:szCs w:val="20"/>
          <w:lang w:eastAsia="fr-FR"/>
        </w:rPr>
        <w:t>]</w:t>
      </w:r>
      <w:r w:rsidR="00E61200">
        <w:rPr>
          <w:rFonts w:ascii="Times New Roman" w:eastAsia="Times New Roman" w:hAnsi="Times New Roman"/>
          <w:sz w:val="20"/>
          <w:szCs w:val="20"/>
          <w:lang w:eastAsia="fr-FR"/>
        </w:rPr>
        <w:t xml:space="preserve">. </w:t>
      </w:r>
      <w:r w:rsidR="00E61200" w:rsidRPr="00E61200">
        <w:rPr>
          <w:rFonts w:ascii="Times New Roman" w:eastAsia="Times New Roman" w:hAnsi="Times New Roman"/>
          <w:sz w:val="20"/>
          <w:szCs w:val="20"/>
          <w:lang w:eastAsia="fr-FR"/>
        </w:rPr>
        <w:t>Sané T. 2017. Vulnérabilité et adaptabilité des systèmes agraires à la variabilité climatique et aux changements sociaux en Basse- Casamance (Sud-Ouest du Sénégal). Paris : université Paris Diderot - Paris7, université Cheikh Anta Diop, 376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Pélissier P., 1966. Les paysans du Sénégal. Les civilisations agraires du </w:t>
      </w:r>
      <w:proofErr w:type="spellStart"/>
      <w:r w:rsidR="00E61200" w:rsidRPr="00E61200">
        <w:rPr>
          <w:rFonts w:ascii="Times New Roman" w:eastAsia="Times New Roman" w:hAnsi="Times New Roman"/>
          <w:sz w:val="20"/>
          <w:szCs w:val="20"/>
          <w:lang w:eastAsia="fr-FR"/>
        </w:rPr>
        <w:t>Cayor</w:t>
      </w:r>
      <w:proofErr w:type="spellEnd"/>
      <w:r w:rsidR="00E61200" w:rsidRPr="00E61200">
        <w:rPr>
          <w:rFonts w:ascii="Times New Roman" w:eastAsia="Times New Roman" w:hAnsi="Times New Roman"/>
          <w:sz w:val="20"/>
          <w:szCs w:val="20"/>
          <w:lang w:eastAsia="fr-FR"/>
        </w:rPr>
        <w:t xml:space="preserve"> à la Casamance. PhD </w:t>
      </w:r>
      <w:proofErr w:type="spellStart"/>
      <w:r w:rsidR="00E61200" w:rsidRPr="00E61200">
        <w:rPr>
          <w:rFonts w:ascii="Times New Roman" w:eastAsia="Times New Roman" w:hAnsi="Times New Roman"/>
          <w:sz w:val="20"/>
          <w:szCs w:val="20"/>
          <w:lang w:eastAsia="fr-FR"/>
        </w:rPr>
        <w:t>thesis</w:t>
      </w:r>
      <w:proofErr w:type="spellEnd"/>
      <w:r w:rsidR="00E61200" w:rsidRPr="00E61200">
        <w:rPr>
          <w:rFonts w:ascii="Times New Roman" w:eastAsia="Times New Roman" w:hAnsi="Times New Roman"/>
          <w:sz w:val="20"/>
          <w:szCs w:val="20"/>
          <w:lang w:eastAsia="fr-FR"/>
        </w:rPr>
        <w:t>, Saint-</w:t>
      </w:r>
      <w:proofErr w:type="spellStart"/>
      <w:r w:rsidR="00E61200" w:rsidRPr="00E61200">
        <w:rPr>
          <w:rFonts w:ascii="Times New Roman" w:eastAsia="Times New Roman" w:hAnsi="Times New Roman"/>
          <w:sz w:val="20"/>
          <w:szCs w:val="20"/>
          <w:lang w:eastAsia="fr-FR"/>
        </w:rPr>
        <w:t>Yriex</w:t>
      </w:r>
      <w:proofErr w:type="spellEnd"/>
      <w:r w:rsidR="00E61200" w:rsidRPr="00E61200">
        <w:rPr>
          <w:rFonts w:ascii="Times New Roman" w:eastAsia="Times New Roman" w:hAnsi="Times New Roman"/>
          <w:sz w:val="20"/>
          <w:szCs w:val="20"/>
          <w:lang w:eastAsia="fr-FR"/>
        </w:rPr>
        <w:t xml:space="preserve">, Imp. </w:t>
      </w:r>
      <w:proofErr w:type="spellStart"/>
      <w:r w:rsidR="00E61200" w:rsidRPr="00E61200">
        <w:rPr>
          <w:rFonts w:ascii="Times New Roman" w:eastAsia="Times New Roman" w:hAnsi="Times New Roman"/>
          <w:sz w:val="20"/>
          <w:szCs w:val="20"/>
          <w:lang w:eastAsia="fr-FR"/>
        </w:rPr>
        <w:t>Fabrègue</w:t>
      </w:r>
      <w:proofErr w:type="spellEnd"/>
      <w:r w:rsidR="00E61200" w:rsidRPr="00E61200">
        <w:rPr>
          <w:rFonts w:ascii="Times New Roman" w:eastAsia="Times New Roman" w:hAnsi="Times New Roman"/>
          <w:sz w:val="20"/>
          <w:szCs w:val="20"/>
          <w:lang w:eastAsia="fr-FR"/>
        </w:rPr>
        <w:t>, 939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3</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ILACO. 1967. Aménagements hydro-agricoles en Casamance. Rapport de gestion des casiers de Médina et de </w:t>
      </w:r>
      <w:proofErr w:type="spellStart"/>
      <w:r w:rsidR="00E61200" w:rsidRPr="00E61200">
        <w:rPr>
          <w:rFonts w:ascii="Times New Roman" w:eastAsia="Times New Roman" w:hAnsi="Times New Roman"/>
          <w:sz w:val="20"/>
          <w:szCs w:val="20"/>
          <w:lang w:eastAsia="fr-FR"/>
        </w:rPr>
        <w:t>Dieba</w:t>
      </w:r>
      <w:proofErr w:type="spellEnd"/>
      <w:r w:rsidR="00E61200" w:rsidRPr="00E61200">
        <w:rPr>
          <w:rFonts w:ascii="Times New Roman" w:eastAsia="Times New Roman" w:hAnsi="Times New Roman"/>
          <w:sz w:val="20"/>
          <w:szCs w:val="20"/>
          <w:lang w:eastAsia="fr-FR"/>
        </w:rPr>
        <w:t xml:space="preserve"> (1965- 1967).</w:t>
      </w:r>
    </w:p>
    <w:p w:rsidR="00E61200" w:rsidRPr="00E61200" w:rsidRDefault="00981522" w:rsidP="00E61200">
      <w:pPr>
        <w:spacing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4</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Barry B., 1989.  Barrage-écluse de Guidel. Historique et problématique de gestion : 183-194, in C.B. Gaye, Deuxièmes journées de l’eau au Sénégal, recueil des communications, Dakar, université Cheikh Anta Diop, DEH.</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5</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USAID/SOMIVAC/ISRA. 1985. Actes de la IIe Table Ronde sur les barrages anti-sel, 12-15 juin 1985, Ziguinchor.</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6</w:t>
      </w:r>
      <w:r>
        <w:rPr>
          <w:rFonts w:ascii="Times New Roman" w:eastAsia="Times New Roman" w:hAnsi="Times New Roman"/>
          <w:sz w:val="20"/>
          <w:szCs w:val="20"/>
          <w:lang w:eastAsia="fr-FR"/>
        </w:rPr>
        <w:t xml:space="preserve">] </w:t>
      </w:r>
      <w:r w:rsidR="00E61200" w:rsidRPr="00E61200">
        <w:rPr>
          <w:rFonts w:ascii="Times New Roman" w:eastAsia="Times New Roman" w:hAnsi="Times New Roman"/>
          <w:sz w:val="20"/>
          <w:szCs w:val="20"/>
          <w:lang w:eastAsia="fr-FR"/>
        </w:rPr>
        <w:t xml:space="preserve">ISRA /ORSTOM/CEE. 1988. Mise en valeur des mangroves au </w:t>
      </w:r>
      <w:proofErr w:type="spellStart"/>
      <w:r w:rsidR="00E61200" w:rsidRPr="00E61200">
        <w:rPr>
          <w:rFonts w:ascii="Times New Roman" w:eastAsia="Times New Roman" w:hAnsi="Times New Roman"/>
          <w:sz w:val="20"/>
          <w:szCs w:val="20"/>
          <w:lang w:eastAsia="fr-FR"/>
        </w:rPr>
        <w:t>SBnégal</w:t>
      </w:r>
      <w:proofErr w:type="spellEnd"/>
      <w:r w:rsidR="00E61200" w:rsidRPr="00E61200">
        <w:rPr>
          <w:rFonts w:ascii="Times New Roman" w:eastAsia="Times New Roman" w:hAnsi="Times New Roman"/>
          <w:sz w:val="20"/>
          <w:szCs w:val="20"/>
          <w:lang w:eastAsia="fr-FR"/>
        </w:rPr>
        <w:t>. Rapport final. C.C.E., Contrat T.S.D. A 104 (MR).</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7</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Montoroi</w:t>
      </w:r>
      <w:proofErr w:type="spellEnd"/>
      <w:r w:rsidR="00E61200" w:rsidRPr="00E61200">
        <w:rPr>
          <w:rFonts w:ascii="Times New Roman" w:eastAsia="Times New Roman" w:hAnsi="Times New Roman"/>
          <w:sz w:val="20"/>
          <w:szCs w:val="20"/>
          <w:lang w:eastAsia="fr-FR"/>
        </w:rPr>
        <w:t xml:space="preserve"> J.P. 1993. La riziculture inondée en Basse-Casamance : contribution des petites barrages anti sel à la réhabilitation des bas-fonds chimiquement dégradés par la sécheresse ; ORSTOM, Laboratoire des formations superficielles, 72, route d’Aulnay, 93143 Bondy, France, p 303 - 316.</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8</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Montoroi</w:t>
      </w:r>
      <w:proofErr w:type="spellEnd"/>
      <w:r w:rsidR="00E61200" w:rsidRPr="00E61200">
        <w:rPr>
          <w:rFonts w:ascii="Times New Roman" w:eastAsia="Times New Roman" w:hAnsi="Times New Roman"/>
          <w:sz w:val="20"/>
          <w:szCs w:val="20"/>
          <w:lang w:eastAsia="fr-FR"/>
        </w:rPr>
        <w:t xml:space="preserve">, J-P., &amp; </w:t>
      </w:r>
      <w:proofErr w:type="spellStart"/>
      <w:r w:rsidR="00E61200" w:rsidRPr="00E61200">
        <w:rPr>
          <w:rFonts w:ascii="Times New Roman" w:eastAsia="Times New Roman" w:hAnsi="Times New Roman"/>
          <w:sz w:val="20"/>
          <w:szCs w:val="20"/>
          <w:lang w:eastAsia="fr-FR"/>
        </w:rPr>
        <w:t>Fall</w:t>
      </w:r>
      <w:proofErr w:type="spellEnd"/>
      <w:r w:rsidR="00E61200" w:rsidRPr="00E61200">
        <w:rPr>
          <w:rFonts w:ascii="Times New Roman" w:eastAsia="Times New Roman" w:hAnsi="Times New Roman"/>
          <w:sz w:val="20"/>
          <w:szCs w:val="20"/>
          <w:lang w:eastAsia="fr-FR"/>
        </w:rPr>
        <w:t>, A.C.A.L. 2017. Face à la salinisation des terres cultivées: la Casamance entre adaptation et diversification. In: Sciences au Sud - Le journal de l'IRD - n° 84- novembre 2016 à mars 2017.</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val="en-US" w:eastAsia="fr-FR"/>
        </w:rPr>
        <w:lastRenderedPageBreak/>
        <w:t>[</w:t>
      </w:r>
      <w:r w:rsidR="00E61200" w:rsidRPr="00E61200">
        <w:rPr>
          <w:rFonts w:ascii="Times New Roman" w:eastAsia="Times New Roman" w:hAnsi="Times New Roman"/>
          <w:sz w:val="20"/>
          <w:szCs w:val="20"/>
          <w:lang w:val="en-US" w:eastAsia="fr-FR"/>
        </w:rPr>
        <w:t>9</w:t>
      </w:r>
      <w:r>
        <w:rPr>
          <w:rFonts w:ascii="Times New Roman" w:eastAsia="Times New Roman" w:hAnsi="Times New Roman"/>
          <w:sz w:val="20"/>
          <w:szCs w:val="20"/>
          <w:lang w:val="en-US" w:eastAsia="fr-FR"/>
        </w:rPr>
        <w:t>]</w:t>
      </w:r>
      <w:r w:rsidR="00E61200" w:rsidRPr="00E61200">
        <w:rPr>
          <w:rFonts w:ascii="Times New Roman" w:eastAsia="Times New Roman" w:hAnsi="Times New Roman"/>
          <w:sz w:val="20"/>
          <w:szCs w:val="20"/>
          <w:lang w:val="en-US" w:eastAsia="fr-FR"/>
        </w:rPr>
        <w:t xml:space="preserve">. Barry B., Posner J.L., 1985. </w:t>
      </w:r>
      <w:r w:rsidR="00E61200" w:rsidRPr="00E61200">
        <w:rPr>
          <w:rFonts w:ascii="Times New Roman" w:eastAsia="Times New Roman" w:hAnsi="Times New Roman"/>
          <w:sz w:val="20"/>
          <w:szCs w:val="20"/>
          <w:lang w:eastAsia="fr-FR"/>
        </w:rPr>
        <w:t xml:space="preserve">Effet de la technique de préparation mécanique du sol et des systèmes d’aménagement sur le dessalement d’un sol de tanne, </w:t>
      </w:r>
      <w:proofErr w:type="spellStart"/>
      <w:r w:rsidR="00E61200" w:rsidRPr="00E61200">
        <w:rPr>
          <w:rFonts w:ascii="Times New Roman" w:eastAsia="Times New Roman" w:hAnsi="Times New Roman"/>
          <w:sz w:val="20"/>
          <w:szCs w:val="20"/>
          <w:lang w:eastAsia="fr-FR"/>
        </w:rPr>
        <w:t>Djibelor</w:t>
      </w:r>
      <w:proofErr w:type="spellEnd"/>
      <w:r w:rsidR="00E61200" w:rsidRPr="00E61200">
        <w:rPr>
          <w:rFonts w:ascii="Times New Roman" w:eastAsia="Times New Roman" w:hAnsi="Times New Roman"/>
          <w:sz w:val="20"/>
          <w:szCs w:val="20"/>
          <w:lang w:eastAsia="fr-FR"/>
        </w:rPr>
        <w:t xml:space="preserve"> (Sénégal), Institut sénégalais de recherches agricoles – Centre de recherches agricoles de </w:t>
      </w:r>
      <w:proofErr w:type="spellStart"/>
      <w:r w:rsidR="00E61200" w:rsidRPr="00E61200">
        <w:rPr>
          <w:rFonts w:ascii="Times New Roman" w:eastAsia="Times New Roman" w:hAnsi="Times New Roman"/>
          <w:sz w:val="20"/>
          <w:szCs w:val="20"/>
          <w:lang w:eastAsia="fr-FR"/>
        </w:rPr>
        <w:t>Djibelor</w:t>
      </w:r>
      <w:proofErr w:type="spellEnd"/>
      <w:r w:rsidR="00E61200" w:rsidRPr="00E61200">
        <w:rPr>
          <w:rFonts w:ascii="Times New Roman" w:eastAsia="Times New Roman" w:hAnsi="Times New Roman"/>
          <w:sz w:val="20"/>
          <w:szCs w:val="20"/>
          <w:lang w:eastAsia="fr-FR"/>
        </w:rPr>
        <w:t>, 30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11</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Beye</w:t>
      </w:r>
      <w:proofErr w:type="spellEnd"/>
      <w:r w:rsidR="00E61200" w:rsidRPr="00E61200">
        <w:rPr>
          <w:rFonts w:ascii="Times New Roman" w:eastAsia="Times New Roman" w:hAnsi="Times New Roman"/>
          <w:sz w:val="20"/>
          <w:szCs w:val="20"/>
          <w:lang w:eastAsia="fr-FR"/>
        </w:rPr>
        <w:t>, G., Toure M. et Arial G. 1978. Action de la paille enfouie sur les caractéristiques physico-chimiques des sols submergés de rizières de Basse Casamance et sur le développement du riz. Agro. Trop., 33,4,381-389.</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12</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BEYE, G. 1973. Une méthode simple de dessalement des sols de tanne de Casamance: le paillage. Agro. Trop., 28,5; 537-549.</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13</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Boivin, P. et P. Zante. 1986. Essai de récupération d'un sol sulfate acide en cases </w:t>
      </w:r>
      <w:proofErr w:type="spellStart"/>
      <w:r w:rsidR="00E61200" w:rsidRPr="00E61200">
        <w:rPr>
          <w:rFonts w:ascii="Times New Roman" w:eastAsia="Times New Roman" w:hAnsi="Times New Roman"/>
          <w:sz w:val="20"/>
          <w:szCs w:val="20"/>
          <w:lang w:eastAsia="fr-FR"/>
        </w:rPr>
        <w:t>lysimétriques</w:t>
      </w:r>
      <w:proofErr w:type="spellEnd"/>
      <w:r w:rsidR="00E61200" w:rsidRPr="00E61200">
        <w:rPr>
          <w:rFonts w:ascii="Times New Roman" w:eastAsia="Times New Roman" w:hAnsi="Times New Roman"/>
          <w:sz w:val="20"/>
          <w:szCs w:val="20"/>
          <w:lang w:eastAsia="fr-FR"/>
        </w:rPr>
        <w:t xml:space="preserve">. Rapport de campagne. </w:t>
      </w:r>
      <w:proofErr w:type="spellStart"/>
      <w:r w:rsidR="00E61200" w:rsidRPr="00E61200">
        <w:rPr>
          <w:rFonts w:ascii="Times New Roman" w:eastAsia="Times New Roman" w:hAnsi="Times New Roman"/>
          <w:sz w:val="20"/>
          <w:szCs w:val="20"/>
          <w:lang w:eastAsia="fr-FR"/>
        </w:rPr>
        <w:t>Multigr</w:t>
      </w:r>
      <w:proofErr w:type="spellEnd"/>
      <w:r w:rsidR="00E61200" w:rsidRPr="00E61200">
        <w:rPr>
          <w:rFonts w:ascii="Times New Roman" w:eastAsia="Times New Roman" w:hAnsi="Times New Roman"/>
          <w:sz w:val="20"/>
          <w:szCs w:val="20"/>
          <w:lang w:eastAsia="fr-FR"/>
        </w:rPr>
        <w:t>., ORSTOM/Dakar, 9 p. et annexes.</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14</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Sané Y., Ba B. D., </w:t>
      </w:r>
      <w:proofErr w:type="spellStart"/>
      <w:r w:rsidR="00E61200" w:rsidRPr="00E61200">
        <w:rPr>
          <w:rFonts w:ascii="Times New Roman" w:eastAsia="Times New Roman" w:hAnsi="Times New Roman"/>
          <w:sz w:val="20"/>
          <w:szCs w:val="20"/>
          <w:lang w:eastAsia="fr-FR"/>
        </w:rPr>
        <w:t>Fall</w:t>
      </w:r>
      <w:proofErr w:type="spellEnd"/>
      <w:r w:rsidR="00E61200" w:rsidRPr="00E61200">
        <w:rPr>
          <w:rFonts w:ascii="Times New Roman" w:eastAsia="Times New Roman" w:hAnsi="Times New Roman"/>
          <w:sz w:val="20"/>
          <w:szCs w:val="20"/>
          <w:lang w:eastAsia="fr-FR"/>
        </w:rPr>
        <w:t xml:space="preserve"> A.C.A.L., </w:t>
      </w:r>
      <w:r w:rsidR="00E61200" w:rsidRPr="00E61200">
        <w:rPr>
          <w:rFonts w:ascii="Times New Roman" w:eastAsia="Times New Roman" w:hAnsi="Times New Roman"/>
          <w:i/>
          <w:sz w:val="20"/>
          <w:szCs w:val="20"/>
          <w:lang w:eastAsia="fr-FR"/>
        </w:rPr>
        <w:t>et al.</w:t>
      </w:r>
      <w:r w:rsidR="00E61200" w:rsidRPr="00E61200">
        <w:rPr>
          <w:rFonts w:ascii="Times New Roman" w:eastAsia="Times New Roman" w:hAnsi="Times New Roman"/>
          <w:sz w:val="20"/>
          <w:szCs w:val="20"/>
          <w:lang w:eastAsia="fr-FR"/>
        </w:rPr>
        <w:t xml:space="preserve"> 2018. Contraintes de mise en valeur des parcelles rizicoles dans le village de Colomba (département de Bignona), Sud du Sénégal, Journal International Sciences et Technique de l’Eau et de l’Environnement ISSN (</w:t>
      </w:r>
      <w:proofErr w:type="spellStart"/>
      <w:r w:rsidR="00E61200" w:rsidRPr="00E61200">
        <w:rPr>
          <w:rFonts w:ascii="Times New Roman" w:eastAsia="Times New Roman" w:hAnsi="Times New Roman"/>
          <w:sz w:val="20"/>
          <w:szCs w:val="20"/>
          <w:lang w:eastAsia="fr-FR"/>
        </w:rPr>
        <w:t>electronic</w:t>
      </w:r>
      <w:proofErr w:type="spellEnd"/>
      <w:r w:rsidR="00E61200" w:rsidRPr="00E61200">
        <w:rPr>
          <w:rFonts w:ascii="Times New Roman" w:eastAsia="Times New Roman" w:hAnsi="Times New Roman"/>
          <w:sz w:val="20"/>
          <w:szCs w:val="20"/>
          <w:lang w:eastAsia="fr-FR"/>
        </w:rPr>
        <w:t>) : 1737 - 9350 ; ISSN (</w:t>
      </w:r>
      <w:proofErr w:type="spellStart"/>
      <w:r w:rsidR="00E61200" w:rsidRPr="00E61200">
        <w:rPr>
          <w:rFonts w:ascii="Times New Roman" w:eastAsia="Times New Roman" w:hAnsi="Times New Roman"/>
          <w:sz w:val="20"/>
          <w:szCs w:val="20"/>
          <w:lang w:eastAsia="fr-FR"/>
        </w:rPr>
        <w:t>printed</w:t>
      </w:r>
      <w:proofErr w:type="spellEnd"/>
      <w:r w:rsidR="00E61200" w:rsidRPr="00E61200">
        <w:rPr>
          <w:rFonts w:ascii="Times New Roman" w:eastAsia="Times New Roman" w:hAnsi="Times New Roman"/>
          <w:sz w:val="20"/>
          <w:szCs w:val="20"/>
          <w:lang w:eastAsia="fr-FR"/>
        </w:rPr>
        <w:t>) : 1737 - 6688 ; volume III, Numéro 2, p.  134 - 140.</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hAnsi="Times New Roman"/>
          <w:noProof/>
          <w:sz w:val="20"/>
          <w:szCs w:val="20"/>
          <w:lang w:eastAsia="fr-FR"/>
        </w:rPr>
        <w:t>[</w:t>
      </w:r>
      <w:r w:rsidR="00E61200" w:rsidRPr="00E61200">
        <w:rPr>
          <w:rFonts w:ascii="Times New Roman" w:hAnsi="Times New Roman"/>
          <w:noProof/>
          <w:sz w:val="20"/>
          <w:szCs w:val="20"/>
          <w:lang w:eastAsia="fr-FR"/>
        </w:rPr>
        <w:t>15</w:t>
      </w:r>
      <w:r>
        <w:rPr>
          <w:rFonts w:ascii="Times New Roman" w:hAnsi="Times New Roman"/>
          <w:noProof/>
          <w:sz w:val="20"/>
          <w:szCs w:val="20"/>
          <w:lang w:eastAsia="fr-FR"/>
        </w:rPr>
        <w:t>]</w:t>
      </w:r>
      <w:r w:rsidR="00E61200" w:rsidRPr="00E61200">
        <w:rPr>
          <w:rFonts w:ascii="Times New Roman" w:hAnsi="Times New Roman"/>
          <w:noProof/>
          <w:sz w:val="20"/>
          <w:szCs w:val="20"/>
          <w:lang w:eastAsia="fr-FR"/>
        </w:rPr>
        <w:t xml:space="preserve">. </w:t>
      </w:r>
      <w:proofErr w:type="spellStart"/>
      <w:r w:rsidR="00E61200" w:rsidRPr="00E61200">
        <w:rPr>
          <w:rFonts w:ascii="Times New Roman" w:eastAsia="Times New Roman" w:hAnsi="Times New Roman"/>
          <w:sz w:val="20"/>
          <w:szCs w:val="20"/>
          <w:lang w:eastAsia="fr-FR"/>
        </w:rPr>
        <w:t>Dresch</w:t>
      </w:r>
      <w:proofErr w:type="spellEnd"/>
      <w:r w:rsidR="00E61200" w:rsidRPr="00E61200">
        <w:rPr>
          <w:rFonts w:ascii="Times New Roman" w:eastAsia="Times New Roman" w:hAnsi="Times New Roman"/>
          <w:sz w:val="20"/>
          <w:szCs w:val="20"/>
          <w:lang w:eastAsia="fr-FR"/>
        </w:rPr>
        <w:t>, J., 1949. La riziculture en Afrique occidentale. In Annales de Géographie. 1949, t. 58, n°312. pp. 295-312.</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16</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Manzelli</w:t>
      </w:r>
      <w:proofErr w:type="spellEnd"/>
      <w:r w:rsidR="00E61200" w:rsidRPr="00E61200">
        <w:rPr>
          <w:rFonts w:ascii="Times New Roman" w:eastAsia="Times New Roman" w:hAnsi="Times New Roman"/>
          <w:sz w:val="20"/>
          <w:szCs w:val="20"/>
          <w:lang w:eastAsia="fr-FR"/>
        </w:rPr>
        <w:t xml:space="preserve"> M., </w:t>
      </w:r>
      <w:proofErr w:type="spellStart"/>
      <w:r w:rsidR="00E61200" w:rsidRPr="00E61200">
        <w:rPr>
          <w:rFonts w:ascii="Times New Roman" w:eastAsia="Times New Roman" w:hAnsi="Times New Roman"/>
          <w:sz w:val="20"/>
          <w:szCs w:val="20"/>
          <w:lang w:eastAsia="fr-FR"/>
        </w:rPr>
        <w:t>Fiorillo</w:t>
      </w:r>
      <w:proofErr w:type="spellEnd"/>
      <w:r w:rsidR="00E61200" w:rsidRPr="00E61200">
        <w:rPr>
          <w:rFonts w:ascii="Times New Roman" w:eastAsia="Times New Roman" w:hAnsi="Times New Roman"/>
          <w:sz w:val="20"/>
          <w:szCs w:val="20"/>
          <w:lang w:eastAsia="fr-FR"/>
        </w:rPr>
        <w:t xml:space="preserve"> E., </w:t>
      </w:r>
      <w:proofErr w:type="spellStart"/>
      <w:r w:rsidR="00E61200" w:rsidRPr="00E61200">
        <w:rPr>
          <w:rFonts w:ascii="Times New Roman" w:eastAsia="Times New Roman" w:hAnsi="Times New Roman"/>
          <w:sz w:val="20"/>
          <w:szCs w:val="20"/>
          <w:lang w:eastAsia="fr-FR"/>
        </w:rPr>
        <w:t>Bacci</w:t>
      </w:r>
      <w:proofErr w:type="spellEnd"/>
      <w:r w:rsidR="00E61200" w:rsidRPr="00E61200">
        <w:rPr>
          <w:rFonts w:ascii="Times New Roman" w:eastAsia="Times New Roman" w:hAnsi="Times New Roman"/>
          <w:sz w:val="20"/>
          <w:szCs w:val="20"/>
          <w:lang w:eastAsia="fr-FR"/>
        </w:rPr>
        <w:t xml:space="preserve"> M., </w:t>
      </w:r>
      <w:proofErr w:type="spellStart"/>
      <w:r w:rsidR="00E61200" w:rsidRPr="00E61200">
        <w:rPr>
          <w:rFonts w:ascii="Times New Roman" w:eastAsia="Times New Roman" w:hAnsi="Times New Roman"/>
          <w:sz w:val="20"/>
          <w:szCs w:val="20"/>
          <w:lang w:eastAsia="fr-FR"/>
        </w:rPr>
        <w:t>Tarchiani</w:t>
      </w:r>
      <w:proofErr w:type="spellEnd"/>
      <w:r w:rsidR="00E61200" w:rsidRPr="00E61200">
        <w:rPr>
          <w:rFonts w:ascii="Times New Roman" w:eastAsia="Times New Roman" w:hAnsi="Times New Roman"/>
          <w:sz w:val="20"/>
          <w:szCs w:val="20"/>
          <w:lang w:eastAsia="fr-FR"/>
        </w:rPr>
        <w:t xml:space="preserve"> V., 2015. La riziculture de bas-fond au sud du Sénégal (Moyenne Casamance) : enjeux et perspectives pour la pérennisation des actions de réhabilitation et de mise en valeur. </w:t>
      </w:r>
      <w:proofErr w:type="spellStart"/>
      <w:r w:rsidR="00E61200" w:rsidRPr="00E61200">
        <w:rPr>
          <w:rFonts w:ascii="Times New Roman" w:eastAsia="Times New Roman" w:hAnsi="Times New Roman"/>
          <w:sz w:val="20"/>
          <w:szCs w:val="20"/>
          <w:lang w:eastAsia="fr-FR"/>
        </w:rPr>
        <w:t>Cah</w:t>
      </w:r>
      <w:proofErr w:type="spellEnd"/>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Agric</w:t>
      </w:r>
      <w:proofErr w:type="spellEnd"/>
      <w:r w:rsidR="00E61200" w:rsidRPr="00E61200">
        <w:rPr>
          <w:rFonts w:ascii="Times New Roman" w:eastAsia="Times New Roman" w:hAnsi="Times New Roman"/>
          <w:sz w:val="20"/>
          <w:szCs w:val="20"/>
          <w:lang w:eastAsia="fr-FR"/>
        </w:rPr>
        <w:t xml:space="preserve"> 24 : 301-312. </w:t>
      </w:r>
      <w:proofErr w:type="gramStart"/>
      <w:r w:rsidR="00E61200" w:rsidRPr="00E61200">
        <w:rPr>
          <w:rFonts w:ascii="Times New Roman" w:eastAsia="Times New Roman" w:hAnsi="Times New Roman"/>
          <w:sz w:val="20"/>
          <w:szCs w:val="20"/>
          <w:lang w:eastAsia="fr-FR"/>
        </w:rPr>
        <w:t>doi</w:t>
      </w:r>
      <w:proofErr w:type="gramEnd"/>
      <w:r w:rsidR="00E61200" w:rsidRPr="00E61200">
        <w:rPr>
          <w:rFonts w:ascii="Times New Roman" w:eastAsia="Times New Roman" w:hAnsi="Times New Roman"/>
          <w:sz w:val="20"/>
          <w:szCs w:val="20"/>
          <w:lang w:eastAsia="fr-FR"/>
        </w:rPr>
        <w:t xml:space="preserve"> : 10.1684/agr.2015.0772.</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17</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Montoroi</w:t>
      </w:r>
      <w:proofErr w:type="spellEnd"/>
      <w:r w:rsidR="00E61200" w:rsidRPr="00E61200">
        <w:rPr>
          <w:rFonts w:ascii="Times New Roman" w:eastAsia="Times New Roman" w:hAnsi="Times New Roman"/>
          <w:sz w:val="20"/>
          <w:szCs w:val="20"/>
          <w:lang w:eastAsia="fr-FR"/>
        </w:rPr>
        <w:t xml:space="preserve"> J. P. 1996. Mise en valeur des bas-fonds en Basse-Casamance (Sénégal) ; Fonds documentaire ORSTOM, Agriculture et développement n°10, p. 61 - 73. </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18</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Diédhiou</w:t>
      </w:r>
      <w:proofErr w:type="spellEnd"/>
      <w:r w:rsidR="00E61200" w:rsidRPr="00E61200">
        <w:rPr>
          <w:rFonts w:ascii="Times New Roman" w:eastAsia="Times New Roman" w:hAnsi="Times New Roman"/>
          <w:sz w:val="20"/>
          <w:szCs w:val="20"/>
          <w:lang w:eastAsia="fr-FR"/>
        </w:rPr>
        <w:t xml:space="preserve"> L., 2001. Projets de développement et représentations sociales en Basse Casamance : le DERBAC et le PROGES. Canada : université de Montréal, Thèse de doctorat en sociologie, 426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19</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Grdr</w:t>
      </w:r>
      <w:proofErr w:type="spellEnd"/>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coord</w:t>
      </w:r>
      <w:proofErr w:type="spellEnd"/>
      <w:r w:rsidR="00E61200" w:rsidRPr="00E61200">
        <w:rPr>
          <w:rFonts w:ascii="Times New Roman" w:eastAsia="Times New Roman" w:hAnsi="Times New Roman"/>
          <w:sz w:val="20"/>
          <w:szCs w:val="20"/>
          <w:lang w:eastAsia="fr-FR"/>
        </w:rPr>
        <w:t xml:space="preserve">.), Sané T., </w:t>
      </w:r>
      <w:proofErr w:type="spellStart"/>
      <w:r w:rsidR="00E61200" w:rsidRPr="00E61200">
        <w:rPr>
          <w:rFonts w:ascii="Times New Roman" w:eastAsia="Times New Roman" w:hAnsi="Times New Roman"/>
          <w:sz w:val="20"/>
          <w:szCs w:val="20"/>
          <w:lang w:eastAsia="fr-FR"/>
        </w:rPr>
        <w:t>Diéye</w:t>
      </w:r>
      <w:proofErr w:type="spellEnd"/>
      <w:r w:rsidR="00E61200" w:rsidRPr="00E61200">
        <w:rPr>
          <w:rFonts w:ascii="Times New Roman" w:eastAsia="Times New Roman" w:hAnsi="Times New Roman"/>
          <w:sz w:val="20"/>
          <w:szCs w:val="20"/>
          <w:lang w:eastAsia="fr-FR"/>
        </w:rPr>
        <w:t xml:space="preserve"> E.H.B., </w:t>
      </w:r>
      <w:proofErr w:type="spellStart"/>
      <w:r w:rsidR="00E61200" w:rsidRPr="00E61200">
        <w:rPr>
          <w:rFonts w:ascii="Times New Roman" w:eastAsia="Times New Roman" w:hAnsi="Times New Roman"/>
          <w:sz w:val="20"/>
          <w:szCs w:val="20"/>
          <w:lang w:eastAsia="fr-FR"/>
        </w:rPr>
        <w:t>Descroix</w:t>
      </w:r>
      <w:proofErr w:type="spellEnd"/>
      <w:r w:rsidR="00E61200" w:rsidRPr="00E61200">
        <w:rPr>
          <w:rFonts w:ascii="Times New Roman" w:eastAsia="Times New Roman" w:hAnsi="Times New Roman"/>
          <w:sz w:val="20"/>
          <w:szCs w:val="20"/>
          <w:lang w:eastAsia="fr-FR"/>
        </w:rPr>
        <w:t xml:space="preserve"> L., 2017. Un littoral en mouvement. Diversité, dynamiques et mutations des territoires frontaliers du sud-ouest du Sénégal et du nord-ouest de la Guinée-Bissau. Paris : GRDR Migration-citoyenneté-développement, 138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20</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Diop A., 2017. Évolution de l’occupation des sols et de la main-d’œuvre rizicole dans le </w:t>
      </w:r>
      <w:proofErr w:type="spellStart"/>
      <w:r w:rsidR="00E61200" w:rsidRPr="00E61200">
        <w:rPr>
          <w:rFonts w:ascii="Times New Roman" w:eastAsia="Times New Roman" w:hAnsi="Times New Roman"/>
          <w:sz w:val="20"/>
          <w:szCs w:val="20"/>
          <w:lang w:eastAsia="fr-FR"/>
        </w:rPr>
        <w:t>Bandial</w:t>
      </w:r>
      <w:proofErr w:type="spellEnd"/>
      <w:r w:rsidR="00E61200" w:rsidRPr="00E61200">
        <w:rPr>
          <w:rFonts w:ascii="Times New Roman" w:eastAsia="Times New Roman" w:hAnsi="Times New Roman"/>
          <w:sz w:val="20"/>
          <w:szCs w:val="20"/>
          <w:lang w:eastAsia="fr-FR"/>
        </w:rPr>
        <w:t xml:space="preserve"> en Basse Casamance. Sénégal : université Assane Seck de Ziguinchor, mémoire de Master de géographie, 104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21</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BA B. D. 2019. Dynamiques spatio-temporelles des paysages et développement dans le département de Bignona (Basse-Casamance septentrionale, Sénégal), Thèse de 3ème cycle, Département de Géographie, UASZ, 2019, 314p.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22</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Descroix</w:t>
      </w:r>
      <w:proofErr w:type="spellEnd"/>
      <w:r w:rsidR="00E61200" w:rsidRPr="00E61200">
        <w:rPr>
          <w:rFonts w:ascii="Times New Roman" w:eastAsia="Times New Roman" w:hAnsi="Times New Roman"/>
          <w:sz w:val="20"/>
          <w:szCs w:val="20"/>
          <w:lang w:eastAsia="fr-FR"/>
        </w:rPr>
        <w:t xml:space="preserve"> L., </w:t>
      </w:r>
      <w:proofErr w:type="spellStart"/>
      <w:r w:rsidR="00E61200" w:rsidRPr="00E61200">
        <w:rPr>
          <w:rFonts w:ascii="Times New Roman" w:eastAsia="Times New Roman" w:hAnsi="Times New Roman"/>
          <w:sz w:val="20"/>
          <w:szCs w:val="20"/>
          <w:lang w:eastAsia="fr-FR"/>
        </w:rPr>
        <w:t>Manzelli</w:t>
      </w:r>
      <w:proofErr w:type="spellEnd"/>
      <w:r w:rsidR="00E61200" w:rsidRPr="00E61200">
        <w:rPr>
          <w:rFonts w:ascii="Times New Roman" w:eastAsia="Times New Roman" w:hAnsi="Times New Roman"/>
          <w:sz w:val="20"/>
          <w:szCs w:val="20"/>
          <w:lang w:eastAsia="fr-FR"/>
        </w:rPr>
        <w:t xml:space="preserve"> M., Sané Y. </w:t>
      </w:r>
      <w:r w:rsidR="00E61200" w:rsidRPr="00E61200">
        <w:rPr>
          <w:rFonts w:ascii="Times New Roman" w:eastAsia="Times New Roman" w:hAnsi="Times New Roman"/>
          <w:i/>
          <w:sz w:val="20"/>
          <w:szCs w:val="20"/>
          <w:lang w:eastAsia="fr-FR"/>
        </w:rPr>
        <w:t>et al</w:t>
      </w:r>
      <w:r w:rsidR="00E61200" w:rsidRPr="00E61200">
        <w:rPr>
          <w:rFonts w:ascii="Times New Roman" w:eastAsia="Times New Roman" w:hAnsi="Times New Roman"/>
          <w:sz w:val="20"/>
          <w:szCs w:val="20"/>
          <w:lang w:eastAsia="fr-FR"/>
        </w:rPr>
        <w:t>, 2022. L’agriculture casamançaise face au Changement climatique : quel avenir ? in L’agriculture casamançaise face au changement climatique : quel avenir ? In Impacts des mesures d’adaptation au changement climatique et du désenclavement sur la production agricole en Casamance, ISBN : 978-2-14-032581-</w:t>
      </w:r>
      <w:proofErr w:type="gramStart"/>
      <w:r w:rsidR="00E61200" w:rsidRPr="00E61200">
        <w:rPr>
          <w:rFonts w:ascii="Times New Roman" w:eastAsia="Times New Roman" w:hAnsi="Times New Roman"/>
          <w:sz w:val="20"/>
          <w:szCs w:val="20"/>
          <w:lang w:eastAsia="fr-FR"/>
        </w:rPr>
        <w:t xml:space="preserve">6  </w:t>
      </w:r>
      <w:proofErr w:type="spellStart"/>
      <w:r w:rsidR="00E61200" w:rsidRPr="00E61200">
        <w:rPr>
          <w:rFonts w:ascii="Times New Roman" w:eastAsia="Times New Roman" w:hAnsi="Times New Roman"/>
          <w:sz w:val="20"/>
          <w:szCs w:val="20"/>
          <w:lang w:eastAsia="fr-FR"/>
        </w:rPr>
        <w:t>L’HARMATTAN</w:t>
      </w:r>
      <w:proofErr w:type="spellEnd"/>
      <w:proofErr w:type="gramEnd"/>
      <w:r w:rsidR="00E61200" w:rsidRPr="00E61200">
        <w:rPr>
          <w:rFonts w:ascii="Times New Roman" w:eastAsia="Times New Roman" w:hAnsi="Times New Roman"/>
          <w:sz w:val="20"/>
          <w:szCs w:val="20"/>
          <w:lang w:eastAsia="fr-FR"/>
        </w:rPr>
        <w:t xml:space="preserve">-SÉNÉGAL, 2023 10 VDN, Sicap Amitié 3, Lotissement Cité Police, DAKAR, 23p. </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23</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Descroix</w:t>
      </w:r>
      <w:proofErr w:type="spellEnd"/>
      <w:r w:rsidR="00E61200" w:rsidRPr="00E61200">
        <w:rPr>
          <w:rFonts w:ascii="Times New Roman" w:eastAsia="Times New Roman" w:hAnsi="Times New Roman"/>
          <w:sz w:val="20"/>
          <w:szCs w:val="20"/>
          <w:lang w:eastAsia="fr-FR"/>
        </w:rPr>
        <w:t xml:space="preserve">, L. 2018. Processus et enjeux d'eau en Afrique de l'Ouest soudano-sahélienne.  </w:t>
      </w:r>
      <w:hyperlink r:id="rId38" w:history="1">
        <w:r w:rsidR="00E61200" w:rsidRPr="00E61200">
          <w:rPr>
            <w:rFonts w:ascii="Times New Roman" w:eastAsia="Times New Roman" w:hAnsi="Times New Roman"/>
            <w:color w:val="0563C1"/>
            <w:sz w:val="20"/>
            <w:szCs w:val="20"/>
            <w:u w:val="single"/>
            <w:lang w:eastAsia="fr-FR"/>
          </w:rPr>
          <w:t>https://books.google.sn/books?id=aRhxDwAAQBAJ</w:t>
        </w:r>
      </w:hyperlink>
      <w:r w:rsidR="00E61200" w:rsidRPr="00E61200">
        <w:rPr>
          <w:rFonts w:ascii="Times New Roman" w:eastAsia="Times New Roman" w:hAnsi="Times New Roman"/>
          <w:sz w:val="20"/>
          <w:szCs w:val="20"/>
          <w:lang w:eastAsia="fr-FR"/>
        </w:rPr>
        <w:t>,ISBN281300314X,9782813003140, Éditions des archives contemporaines, 302p.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24</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Diouf. E. 2012. Ouvrages hydrauliques et modèles de gestion de l’eau dans le bassin du fleuve Casamance, thèse de doctorat, UGB, 311pages.</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25</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Badiane, L.M., 2016. Gestion hydrologique et spatiale d’un </w:t>
      </w:r>
      <w:proofErr w:type="spellStart"/>
      <w:r w:rsidR="00E61200" w:rsidRPr="00E61200">
        <w:rPr>
          <w:rFonts w:ascii="Times New Roman" w:eastAsia="Times New Roman" w:hAnsi="Times New Roman"/>
          <w:sz w:val="20"/>
          <w:szCs w:val="20"/>
          <w:lang w:eastAsia="fr-FR"/>
        </w:rPr>
        <w:t>hydrosystème</w:t>
      </w:r>
      <w:proofErr w:type="spellEnd"/>
      <w:r w:rsidR="00E61200" w:rsidRPr="00E61200">
        <w:rPr>
          <w:rFonts w:ascii="Times New Roman" w:eastAsia="Times New Roman" w:hAnsi="Times New Roman"/>
          <w:sz w:val="20"/>
          <w:szCs w:val="20"/>
          <w:lang w:eastAsia="fr-FR"/>
        </w:rPr>
        <w:t xml:space="preserve"> aménagé : le marigot de Bignona. Thèse de doctorat, UGB, 435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26</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Soumaré</w:t>
      </w:r>
      <w:proofErr w:type="spellEnd"/>
      <w:r w:rsidR="00E61200" w:rsidRPr="00E61200">
        <w:rPr>
          <w:rFonts w:ascii="Times New Roman" w:eastAsia="Times New Roman" w:hAnsi="Times New Roman"/>
          <w:sz w:val="20"/>
          <w:szCs w:val="20"/>
          <w:lang w:eastAsia="fr-FR"/>
        </w:rPr>
        <w:t xml:space="preserve">, 2024. Dynamique spatio-temporelle des formations végétales en Casamance » Thèse de doctorat, Université </w:t>
      </w:r>
      <w:proofErr w:type="spellStart"/>
      <w:r w:rsidR="00E61200" w:rsidRPr="00E61200">
        <w:rPr>
          <w:rFonts w:ascii="Times New Roman" w:eastAsia="Times New Roman" w:hAnsi="Times New Roman"/>
          <w:sz w:val="20"/>
          <w:szCs w:val="20"/>
          <w:lang w:eastAsia="fr-FR"/>
        </w:rPr>
        <w:t>Iba</w:t>
      </w:r>
      <w:proofErr w:type="spellEnd"/>
      <w:r w:rsidR="00E61200" w:rsidRPr="00E61200">
        <w:rPr>
          <w:rFonts w:ascii="Times New Roman" w:eastAsia="Times New Roman" w:hAnsi="Times New Roman"/>
          <w:sz w:val="20"/>
          <w:szCs w:val="20"/>
          <w:lang w:eastAsia="fr-FR"/>
        </w:rPr>
        <w:t xml:space="preserve"> Der Thiam de Thiès, 288 p.</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27</w:t>
      </w: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 Sané Y.</w:t>
      </w:r>
      <w:r w:rsidR="00E61200" w:rsidRPr="00E61200">
        <w:rPr>
          <w:rFonts w:ascii="Times New Roman" w:eastAsia="Times New Roman" w:hAnsi="Times New Roman"/>
          <w:b/>
          <w:sz w:val="20"/>
          <w:szCs w:val="20"/>
          <w:lang w:eastAsia="fr-FR"/>
        </w:rPr>
        <w:t xml:space="preserve">, </w:t>
      </w:r>
      <w:proofErr w:type="spellStart"/>
      <w:r w:rsidR="00E61200" w:rsidRPr="00E61200">
        <w:rPr>
          <w:rFonts w:ascii="Times New Roman" w:eastAsia="Times New Roman" w:hAnsi="Times New Roman"/>
          <w:sz w:val="20"/>
          <w:szCs w:val="20"/>
          <w:lang w:eastAsia="fr-FR"/>
        </w:rPr>
        <w:t>Fall</w:t>
      </w:r>
      <w:proofErr w:type="spellEnd"/>
      <w:r w:rsidR="00E61200" w:rsidRPr="00E61200">
        <w:rPr>
          <w:rFonts w:ascii="Times New Roman" w:eastAsia="Times New Roman" w:hAnsi="Times New Roman"/>
          <w:sz w:val="20"/>
          <w:szCs w:val="20"/>
          <w:lang w:eastAsia="fr-FR"/>
        </w:rPr>
        <w:t xml:space="preserve"> A.C.A.L.</w:t>
      </w:r>
      <w:r w:rsidR="00E61200" w:rsidRPr="00E61200">
        <w:rPr>
          <w:rFonts w:ascii="Times New Roman" w:eastAsia="Times New Roman" w:hAnsi="Times New Roman"/>
          <w:b/>
          <w:sz w:val="20"/>
          <w:szCs w:val="20"/>
          <w:lang w:eastAsia="fr-FR"/>
        </w:rPr>
        <w:t xml:space="preserve">, </w:t>
      </w:r>
      <w:proofErr w:type="spellStart"/>
      <w:r w:rsidR="00E61200" w:rsidRPr="00E61200">
        <w:rPr>
          <w:rFonts w:ascii="Times New Roman" w:eastAsia="Times New Roman" w:hAnsi="Times New Roman"/>
          <w:sz w:val="20"/>
          <w:szCs w:val="20"/>
          <w:lang w:eastAsia="fr-FR"/>
        </w:rPr>
        <w:t>Dièye</w:t>
      </w:r>
      <w:proofErr w:type="spellEnd"/>
      <w:r w:rsidR="00E61200" w:rsidRPr="00E61200">
        <w:rPr>
          <w:rFonts w:ascii="Times New Roman" w:eastAsia="Times New Roman" w:hAnsi="Times New Roman"/>
          <w:sz w:val="20"/>
          <w:szCs w:val="20"/>
          <w:lang w:eastAsia="fr-FR"/>
        </w:rPr>
        <w:t xml:space="preserve"> A.B., </w:t>
      </w:r>
      <w:r w:rsidR="00E61200" w:rsidRPr="00E61200">
        <w:rPr>
          <w:rFonts w:ascii="Times New Roman" w:eastAsia="Times New Roman" w:hAnsi="Times New Roman"/>
          <w:i/>
          <w:sz w:val="20"/>
          <w:szCs w:val="20"/>
          <w:lang w:eastAsia="fr-FR"/>
        </w:rPr>
        <w:t>et al.,</w:t>
      </w:r>
      <w:r w:rsidR="00E61200" w:rsidRPr="00E61200">
        <w:rPr>
          <w:rFonts w:ascii="Times New Roman" w:eastAsia="Times New Roman" w:hAnsi="Times New Roman"/>
          <w:sz w:val="20"/>
          <w:szCs w:val="20"/>
          <w:lang w:eastAsia="fr-FR"/>
        </w:rPr>
        <w:t xml:space="preserve"> 2021.</w:t>
      </w:r>
      <w:r w:rsidR="00E61200" w:rsidRPr="00E61200">
        <w:rPr>
          <w:rFonts w:ascii="Times New Roman" w:eastAsia="Times New Roman" w:hAnsi="Times New Roman"/>
          <w:b/>
          <w:sz w:val="20"/>
          <w:szCs w:val="20"/>
          <w:lang w:eastAsia="fr-FR"/>
        </w:rPr>
        <w:t xml:space="preserve"> </w:t>
      </w:r>
      <w:r w:rsidR="00E61200" w:rsidRPr="00E61200">
        <w:rPr>
          <w:rFonts w:ascii="Times New Roman" w:eastAsia="Times New Roman" w:hAnsi="Times New Roman"/>
          <w:sz w:val="20"/>
          <w:szCs w:val="20"/>
          <w:lang w:eastAsia="fr-FR"/>
        </w:rPr>
        <w:t xml:space="preserve">Caractéristiques physico-chimiques des sols des vallées rizicoles du bassin versant de Diouloulou, Basse Casamance, Sénégal. Am. J. </w:t>
      </w:r>
      <w:proofErr w:type="spellStart"/>
      <w:r w:rsidR="00E61200" w:rsidRPr="00E61200">
        <w:rPr>
          <w:rFonts w:ascii="Times New Roman" w:eastAsia="Times New Roman" w:hAnsi="Times New Roman"/>
          <w:sz w:val="20"/>
          <w:szCs w:val="20"/>
          <w:lang w:eastAsia="fr-FR"/>
        </w:rPr>
        <w:t>innov</w:t>
      </w:r>
      <w:proofErr w:type="spellEnd"/>
      <w:r w:rsidR="00E61200" w:rsidRPr="00E61200">
        <w:rPr>
          <w:rFonts w:ascii="Times New Roman" w:eastAsia="Times New Roman" w:hAnsi="Times New Roman"/>
          <w:sz w:val="20"/>
          <w:szCs w:val="20"/>
          <w:lang w:eastAsia="fr-FR"/>
        </w:rPr>
        <w:t xml:space="preserve">. </w:t>
      </w:r>
      <w:proofErr w:type="spellStart"/>
      <w:proofErr w:type="gramStart"/>
      <w:r w:rsidR="00E61200" w:rsidRPr="00E61200">
        <w:rPr>
          <w:rFonts w:ascii="Times New Roman" w:eastAsia="Times New Roman" w:hAnsi="Times New Roman"/>
          <w:sz w:val="20"/>
          <w:szCs w:val="20"/>
          <w:lang w:eastAsia="fr-FR"/>
        </w:rPr>
        <w:t>res</w:t>
      </w:r>
      <w:proofErr w:type="spellEnd"/>
      <w:proofErr w:type="gramEnd"/>
      <w:r w:rsidR="00E61200" w:rsidRPr="00E61200">
        <w:rPr>
          <w:rFonts w:ascii="Times New Roman" w:eastAsia="Times New Roman" w:hAnsi="Times New Roman"/>
          <w:sz w:val="20"/>
          <w:szCs w:val="20"/>
          <w:lang w:eastAsia="fr-FR"/>
        </w:rPr>
        <w:t xml:space="preserve">. </w:t>
      </w:r>
      <w:proofErr w:type="spellStart"/>
      <w:proofErr w:type="gramStart"/>
      <w:r w:rsidR="00E61200" w:rsidRPr="00E61200">
        <w:rPr>
          <w:rFonts w:ascii="Times New Roman" w:eastAsia="Times New Roman" w:hAnsi="Times New Roman"/>
          <w:sz w:val="20"/>
          <w:szCs w:val="20"/>
          <w:lang w:eastAsia="fr-FR"/>
        </w:rPr>
        <w:t>appl</w:t>
      </w:r>
      <w:proofErr w:type="spellEnd"/>
      <w:proofErr w:type="gramEnd"/>
      <w:r w:rsidR="00E61200" w:rsidRPr="00E61200">
        <w:rPr>
          <w:rFonts w:ascii="Times New Roman" w:eastAsia="Times New Roman" w:hAnsi="Times New Roman"/>
          <w:sz w:val="20"/>
          <w:szCs w:val="20"/>
          <w:lang w:eastAsia="fr-FR"/>
        </w:rPr>
        <w:t xml:space="preserve">. </w:t>
      </w:r>
      <w:proofErr w:type="spellStart"/>
      <w:proofErr w:type="gramStart"/>
      <w:r w:rsidR="00E61200" w:rsidRPr="00E61200">
        <w:rPr>
          <w:rFonts w:ascii="Times New Roman" w:eastAsia="Times New Roman" w:hAnsi="Times New Roman"/>
          <w:sz w:val="20"/>
          <w:szCs w:val="20"/>
          <w:lang w:eastAsia="fr-FR"/>
        </w:rPr>
        <w:t>sci</w:t>
      </w:r>
      <w:proofErr w:type="spellEnd"/>
      <w:proofErr w:type="gramEnd"/>
      <w:r w:rsidR="00E61200" w:rsidRPr="00E61200">
        <w:rPr>
          <w:rFonts w:ascii="Times New Roman" w:eastAsia="Times New Roman" w:hAnsi="Times New Roman"/>
          <w:sz w:val="20"/>
          <w:szCs w:val="20"/>
          <w:lang w:eastAsia="fr-FR"/>
        </w:rPr>
        <w:t>. 2021 ; 13(4) : p.  478-487.</w:t>
      </w:r>
    </w:p>
    <w:p w:rsidR="00E61200" w:rsidRPr="00E61200" w:rsidRDefault="00981522" w:rsidP="00E61200">
      <w:pPr>
        <w:spacing w:after="0" w:line="240" w:lineRule="auto"/>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w:t>
      </w:r>
      <w:r w:rsidR="00E61200" w:rsidRPr="00E61200">
        <w:rPr>
          <w:rFonts w:ascii="Times New Roman" w:eastAsia="Times New Roman" w:hAnsi="Times New Roman"/>
          <w:sz w:val="20"/>
          <w:szCs w:val="20"/>
          <w:lang w:eastAsia="fr-FR"/>
        </w:rPr>
        <w:t>28</w:t>
      </w:r>
      <w:r>
        <w:rPr>
          <w:rFonts w:ascii="Times New Roman" w:eastAsia="Times New Roman" w:hAnsi="Times New Roman"/>
          <w:sz w:val="20"/>
          <w:szCs w:val="20"/>
          <w:lang w:eastAsia="fr-FR"/>
        </w:rPr>
        <w:t>]</w:t>
      </w:r>
      <w:bookmarkStart w:id="63" w:name="_GoBack"/>
      <w:bookmarkEnd w:id="63"/>
      <w:r w:rsidR="00E61200" w:rsidRPr="00E61200">
        <w:rPr>
          <w:rFonts w:ascii="Times New Roman" w:eastAsia="Times New Roman" w:hAnsi="Times New Roman"/>
          <w:sz w:val="20"/>
          <w:szCs w:val="20"/>
          <w:lang w:eastAsia="fr-FR"/>
        </w:rPr>
        <w:t xml:space="preserve">. </w:t>
      </w:r>
      <w:proofErr w:type="spellStart"/>
      <w:r w:rsidR="00E61200" w:rsidRPr="00E61200">
        <w:rPr>
          <w:rFonts w:ascii="Times New Roman" w:eastAsia="Times New Roman" w:hAnsi="Times New Roman"/>
          <w:sz w:val="20"/>
          <w:szCs w:val="20"/>
          <w:lang w:eastAsia="fr-FR"/>
        </w:rPr>
        <w:t>Toulmin</w:t>
      </w:r>
      <w:proofErr w:type="spellEnd"/>
      <w:r w:rsidR="00E61200" w:rsidRPr="00E61200">
        <w:rPr>
          <w:rFonts w:ascii="Times New Roman" w:eastAsia="Times New Roman" w:hAnsi="Times New Roman"/>
          <w:sz w:val="20"/>
          <w:szCs w:val="20"/>
          <w:lang w:eastAsia="fr-FR"/>
        </w:rPr>
        <w:t xml:space="preserve"> C., et </w:t>
      </w:r>
      <w:proofErr w:type="spellStart"/>
      <w:r w:rsidR="00E61200" w:rsidRPr="00E61200">
        <w:rPr>
          <w:rFonts w:ascii="Times New Roman" w:eastAsia="Times New Roman" w:hAnsi="Times New Roman"/>
          <w:sz w:val="20"/>
          <w:szCs w:val="20"/>
          <w:lang w:eastAsia="fr-FR"/>
        </w:rPr>
        <w:t>Guèye</w:t>
      </w:r>
      <w:proofErr w:type="spellEnd"/>
      <w:r w:rsidR="00E61200" w:rsidRPr="00E61200">
        <w:rPr>
          <w:rFonts w:ascii="Times New Roman" w:eastAsia="Times New Roman" w:hAnsi="Times New Roman"/>
          <w:sz w:val="20"/>
          <w:szCs w:val="20"/>
          <w:lang w:eastAsia="fr-FR"/>
        </w:rPr>
        <w:t xml:space="preserve"> B., 2003. Transformations de l’agriculture Ouest africaine et rôle des exploitations familiales, Dossier no. 123, 103 p.</w:t>
      </w:r>
    </w:p>
    <w:p w:rsidR="009F185B" w:rsidRPr="00C955C2" w:rsidRDefault="009F185B" w:rsidP="00C955C2">
      <w:pPr>
        <w:spacing w:after="0" w:line="240" w:lineRule="auto"/>
        <w:jc w:val="center"/>
        <w:rPr>
          <w:rFonts w:ascii="Times New Roman" w:hAnsi="Times New Roman"/>
          <w:bCs/>
          <w:i/>
          <w:iCs/>
          <w:sz w:val="20"/>
          <w:szCs w:val="20"/>
          <w:lang w:val="en-GB"/>
        </w:rPr>
      </w:pPr>
    </w:p>
    <w:sectPr w:rsidR="009F185B" w:rsidRPr="00C955C2" w:rsidSect="00C955C2">
      <w:pgSz w:w="11909" w:h="16834" w:code="9"/>
      <w:pgMar w:top="1440" w:right="1440" w:bottom="1440" w:left="1440" w:header="1138" w:footer="1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5FF" w:rsidRDefault="00D345FF" w:rsidP="00DF171E">
      <w:pPr>
        <w:spacing w:after="0" w:line="240" w:lineRule="auto"/>
      </w:pPr>
      <w:r>
        <w:separator/>
      </w:r>
    </w:p>
  </w:endnote>
  <w:endnote w:type="continuationSeparator" w:id="0">
    <w:p w:rsidR="00D345FF" w:rsidRDefault="00D345FF" w:rsidP="00DF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142" w:rsidRPr="00FE3F25" w:rsidRDefault="00994142" w:rsidP="00C955C2">
    <w:pPr>
      <w:pStyle w:val="Pieddepage"/>
      <w:pBdr>
        <w:top w:val="single" w:sz="4" w:space="1" w:color="auto"/>
      </w:pBdr>
      <w:rPr>
        <w:b/>
      </w:rPr>
    </w:pPr>
    <w:r w:rsidRPr="00FE3F25">
      <w:rPr>
        <w:rFonts w:ascii="Times New Roman" w:eastAsia="Times New Roman" w:hAnsi="Times New Roman"/>
        <w:b/>
        <w:bCs/>
        <w:i/>
        <w:color w:val="000066"/>
      </w:rPr>
      <w:t xml:space="preserve">International </w:t>
    </w:r>
    <w:proofErr w:type="spellStart"/>
    <w:r w:rsidRPr="00FE3F25">
      <w:rPr>
        <w:rFonts w:ascii="Times New Roman" w:eastAsia="Times New Roman" w:hAnsi="Times New Roman"/>
        <w:b/>
        <w:bCs/>
        <w:i/>
        <w:color w:val="000066"/>
      </w:rPr>
      <w:t>organization</w:t>
    </w:r>
    <w:proofErr w:type="spellEnd"/>
    <w:r w:rsidRPr="00FE3F25">
      <w:rPr>
        <w:rFonts w:ascii="Times New Roman" w:eastAsia="Times New Roman" w:hAnsi="Times New Roman"/>
        <w:b/>
        <w:bCs/>
        <w:i/>
        <w:color w:val="000066"/>
      </w:rPr>
      <w:t xml:space="preserve"> of Scientific </w:t>
    </w:r>
    <w:proofErr w:type="spellStart"/>
    <w:r w:rsidRPr="00FE3F25">
      <w:rPr>
        <w:rFonts w:ascii="Times New Roman" w:eastAsia="Times New Roman" w:hAnsi="Times New Roman"/>
        <w:b/>
        <w:bCs/>
        <w:i/>
        <w:color w:val="002060"/>
      </w:rPr>
      <w:t>Research</w:t>
    </w:r>
    <w:proofErr w:type="spellEnd"/>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Pr="00FE3F25">
      <w:rPr>
        <w:rFonts w:ascii="Times New Roman" w:hAnsi="Times New Roman"/>
        <w:b/>
        <w:i/>
        <w:color w:val="002060"/>
      </w:rPr>
      <w:fldChar w:fldCharType="separate"/>
    </w:r>
    <w:r w:rsidR="00981522">
      <w:rPr>
        <w:rFonts w:ascii="Times New Roman" w:hAnsi="Times New Roman"/>
        <w:b/>
        <w:noProof/>
        <w:color w:val="002060"/>
      </w:rPr>
      <w:t>17</w:t>
    </w:r>
    <w:r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142" w:rsidRPr="00FE3F25" w:rsidRDefault="00994142" w:rsidP="00DF171E">
    <w:pPr>
      <w:pStyle w:val="Pieddepage"/>
      <w:pBdr>
        <w:top w:val="single" w:sz="4" w:space="1" w:color="auto"/>
      </w:pBdr>
      <w:rPr>
        <w:b/>
      </w:rPr>
    </w:pPr>
    <w:r w:rsidRPr="00FE3F25">
      <w:rPr>
        <w:rFonts w:ascii="Times New Roman" w:eastAsia="Times New Roman" w:hAnsi="Times New Roman"/>
        <w:b/>
        <w:bCs/>
        <w:i/>
        <w:color w:val="000066"/>
      </w:rPr>
      <w:t xml:space="preserve">International </w:t>
    </w:r>
    <w:proofErr w:type="spellStart"/>
    <w:r w:rsidRPr="00FE3F25">
      <w:rPr>
        <w:rFonts w:ascii="Times New Roman" w:eastAsia="Times New Roman" w:hAnsi="Times New Roman"/>
        <w:b/>
        <w:bCs/>
        <w:i/>
        <w:color w:val="000066"/>
      </w:rPr>
      <w:t>organization</w:t>
    </w:r>
    <w:proofErr w:type="spellEnd"/>
    <w:r w:rsidRPr="00FE3F25">
      <w:rPr>
        <w:rFonts w:ascii="Times New Roman" w:eastAsia="Times New Roman" w:hAnsi="Times New Roman"/>
        <w:b/>
        <w:bCs/>
        <w:i/>
        <w:color w:val="000066"/>
      </w:rPr>
      <w:t xml:space="preserve"> of Scientific </w:t>
    </w:r>
    <w:proofErr w:type="spellStart"/>
    <w:r w:rsidRPr="00FE3F25">
      <w:rPr>
        <w:rFonts w:ascii="Times New Roman" w:eastAsia="Times New Roman" w:hAnsi="Times New Roman"/>
        <w:b/>
        <w:bCs/>
        <w:i/>
        <w:color w:val="002060"/>
      </w:rPr>
      <w:t>Research</w:t>
    </w:r>
    <w:proofErr w:type="spellEnd"/>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Pr="00FE3F25">
      <w:rPr>
        <w:rFonts w:ascii="Times New Roman" w:hAnsi="Times New Roman"/>
        <w:b/>
        <w:i/>
        <w:color w:val="002060"/>
      </w:rPr>
      <w:fldChar w:fldCharType="separate"/>
    </w:r>
    <w:r w:rsidR="008460C5">
      <w:rPr>
        <w:rFonts w:ascii="Times New Roman" w:hAnsi="Times New Roman"/>
        <w:b/>
        <w:noProof/>
        <w:color w:val="002060"/>
      </w:rPr>
      <w:t>1</w:t>
    </w:r>
    <w:r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5FF" w:rsidRDefault="00D345FF" w:rsidP="00DF171E">
      <w:pPr>
        <w:spacing w:after="0" w:line="240" w:lineRule="auto"/>
      </w:pPr>
      <w:r>
        <w:separator/>
      </w:r>
    </w:p>
  </w:footnote>
  <w:footnote w:type="continuationSeparator" w:id="0">
    <w:p w:rsidR="00D345FF" w:rsidRDefault="00D345FF" w:rsidP="00DF1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142" w:rsidRPr="00DF171E" w:rsidRDefault="00994142" w:rsidP="00DF171E">
    <w:pPr>
      <w:pBdr>
        <w:bottom w:val="single" w:sz="4" w:space="1" w:color="auto"/>
      </w:pBdr>
      <w:spacing w:after="200" w:line="240" w:lineRule="auto"/>
      <w:jc w:val="right"/>
      <w:rPr>
        <w:rFonts w:ascii="Times New Roman" w:hAnsi="Times New Roman"/>
        <w:i/>
        <w:szCs w:val="20"/>
        <w:lang w:val="en-GB"/>
      </w:rPr>
    </w:pPr>
    <w:r w:rsidRPr="00DF171E">
      <w:rPr>
        <w:rFonts w:ascii="Times New Roman" w:hAnsi="Times New Roman"/>
        <w:i/>
        <w:szCs w:val="20"/>
        <w:lang w:val="en-GB"/>
      </w:rPr>
      <w:t>Hybrid Power Control System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142" w:rsidRPr="00FB359C" w:rsidRDefault="00994142" w:rsidP="00DF171E">
    <w:pPr>
      <w:pStyle w:val="En-tte"/>
      <w:pBdr>
        <w:right w:val="none" w:sz="0" w:space="31" w:color="auto"/>
      </w:pBdr>
      <w:rPr>
        <w:rFonts w:ascii="Times New Roman" w:hAnsi="Times New Roman"/>
        <w:b/>
      </w:rPr>
    </w:pPr>
    <w:r w:rsidRPr="00FB359C">
      <w:rPr>
        <w:rFonts w:ascii="Times New Roman" w:hAnsi="Times New Roman"/>
        <w:b/>
      </w:rPr>
      <w:t>IOSR Journal of Engineering (IOSRJEN)</w:t>
    </w:r>
    <w:r w:rsidR="00732639">
      <w:rPr>
        <w:rFonts w:ascii="Times New Roman" w:hAnsi="Times New Roman"/>
        <w:b/>
      </w:rPr>
      <w:t>,</w:t>
    </w:r>
    <w:r w:rsidRPr="00506F74">
      <w:rPr>
        <w:rFonts w:ascii="Times New Roman"/>
        <w:i/>
        <w:color w:val="FF0000"/>
      </w:rPr>
      <w:t xml:space="preserve"> </w:t>
    </w:r>
    <w:r w:rsidRPr="00FB359C">
      <w:rPr>
        <w:rFonts w:ascii="Times New Roman" w:hAnsi="Times New Roman"/>
        <w:b/>
      </w:rPr>
      <w:t>www.iosrjen.org</w:t>
    </w:r>
  </w:p>
  <w:p w:rsidR="00994142" w:rsidRPr="00FB359C" w:rsidRDefault="00994142" w:rsidP="00DF171E">
    <w:pPr>
      <w:pStyle w:val="En-tte"/>
      <w:pBdr>
        <w:right w:val="none" w:sz="0" w:space="31" w:color="auto"/>
      </w:pBdr>
      <w:rPr>
        <w:rFonts w:ascii="Times New Roman" w:hAnsi="Times New Roman"/>
      </w:rPr>
    </w:pPr>
    <w:r w:rsidRPr="00FB359C">
      <w:rPr>
        <w:rFonts w:ascii="Times New Roman" w:hAnsi="Times New Roman"/>
      </w:rPr>
      <w:t>ISSN (e): 2250-3021, ISSN (p): 2278-8719</w:t>
    </w:r>
  </w:p>
  <w:p w:rsidR="00994142" w:rsidRPr="00FB359C" w:rsidRDefault="00994142" w:rsidP="00DF171E">
    <w:pPr>
      <w:pStyle w:val="En-tte"/>
      <w:pBdr>
        <w:bottom w:val="single" w:sz="4" w:space="1" w:color="auto"/>
      </w:pBdr>
      <w:rPr>
        <w:rFonts w:ascii="Times New Roman" w:hAnsi="Times New Roman"/>
      </w:rPr>
    </w:pPr>
    <w:r w:rsidRPr="00FB359C">
      <w:rPr>
        <w:rFonts w:ascii="Times New Roman" w:hAnsi="Times New Roman"/>
      </w:rPr>
      <w:t>Vol. 0</w:t>
    </w:r>
    <w:r>
      <w:rPr>
        <w:rFonts w:ascii="Times New Roman" w:hAnsi="Times New Roman"/>
      </w:rPr>
      <w:t>8, Issue 2</w:t>
    </w:r>
    <w:r w:rsidRPr="00FB359C">
      <w:rPr>
        <w:rFonts w:ascii="Times New Roman" w:hAnsi="Times New Roman"/>
      </w:rPr>
      <w:t xml:space="preserve"> (</w:t>
    </w:r>
    <w:proofErr w:type="spellStart"/>
    <w:r>
      <w:rPr>
        <w:rFonts w:ascii="Times New Roman" w:hAnsi="Times New Roman"/>
      </w:rPr>
      <w:t>February</w:t>
    </w:r>
    <w:proofErr w:type="spellEnd"/>
    <w:r w:rsidRPr="00FB359C">
      <w:rPr>
        <w:rFonts w:ascii="Times New Roman" w:hAnsi="Times New Roman"/>
      </w:rPr>
      <w:t>. 201</w:t>
    </w:r>
    <w:r>
      <w:rPr>
        <w:rFonts w:ascii="Times New Roman" w:hAnsi="Times New Roman"/>
      </w:rPr>
      <w:t>8</w:t>
    </w:r>
    <w:r w:rsidRPr="00FB359C">
      <w:rPr>
        <w:rFonts w:ascii="Times New Roman" w:hAnsi="Times New Roman"/>
      </w:rPr>
      <w:t xml:space="preserve">), ||V1|| PP </w:t>
    </w:r>
    <w:r>
      <w:rPr>
        <w:rFonts w:ascii="Times New Roman" w:hAnsi="Times New Roman"/>
      </w:rPr>
      <w:t>00-00</w:t>
    </w:r>
  </w:p>
  <w:p w:rsidR="00994142" w:rsidRPr="00DF171E" w:rsidRDefault="00994142" w:rsidP="00DF17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3024A"/>
    <w:multiLevelType w:val="hybridMultilevel"/>
    <w:tmpl w:val="8D52FE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920621"/>
    <w:multiLevelType w:val="hybridMultilevel"/>
    <w:tmpl w:val="E5F22E30"/>
    <w:lvl w:ilvl="0" w:tplc="229E7748">
      <w:start w:val="1"/>
      <w:numFmt w:val="upperRoman"/>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C3D01"/>
    <w:multiLevelType w:val="hybridMultilevel"/>
    <w:tmpl w:val="EAD46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021B05"/>
    <w:multiLevelType w:val="multilevel"/>
    <w:tmpl w:val="84A40B8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65437D"/>
    <w:multiLevelType w:val="hybridMultilevel"/>
    <w:tmpl w:val="98E8786E"/>
    <w:lvl w:ilvl="0" w:tplc="A6EE7BD2">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2D5D69"/>
    <w:multiLevelType w:val="hybridMultilevel"/>
    <w:tmpl w:val="B8AAD13A"/>
    <w:lvl w:ilvl="0" w:tplc="2AE4D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9D6145"/>
    <w:multiLevelType w:val="hybridMultilevel"/>
    <w:tmpl w:val="D9C28D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4456F6"/>
    <w:multiLevelType w:val="hybridMultilevel"/>
    <w:tmpl w:val="5770B9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61E1F49"/>
    <w:multiLevelType w:val="hybridMultilevel"/>
    <w:tmpl w:val="CD500F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40364E"/>
    <w:multiLevelType w:val="hybridMultilevel"/>
    <w:tmpl w:val="A8902F48"/>
    <w:lvl w:ilvl="0" w:tplc="2252060E">
      <w:start w:val="1"/>
      <w:numFmt w:val="upp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0" w15:restartNumberingAfterBreak="0">
    <w:nsid w:val="7D2B3032"/>
    <w:multiLevelType w:val="hybridMultilevel"/>
    <w:tmpl w:val="1B20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
  </w:num>
  <w:num w:numId="4">
    <w:abstractNumId w:val="6"/>
  </w:num>
  <w:num w:numId="5">
    <w:abstractNumId w:val="10"/>
  </w:num>
  <w:num w:numId="6">
    <w:abstractNumId w:val="1"/>
  </w:num>
  <w:num w:numId="7">
    <w:abstractNumId w:val="4"/>
  </w:num>
  <w:num w:numId="8">
    <w:abstractNumId w:val="5"/>
  </w:num>
  <w:num w:numId="9">
    <w:abstractNumId w:val="3"/>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89A"/>
    <w:rsid w:val="00037B49"/>
    <w:rsid w:val="00041A33"/>
    <w:rsid w:val="00060954"/>
    <w:rsid w:val="000E3BDC"/>
    <w:rsid w:val="000F4998"/>
    <w:rsid w:val="00103C97"/>
    <w:rsid w:val="0012745E"/>
    <w:rsid w:val="00142BB7"/>
    <w:rsid w:val="00151B44"/>
    <w:rsid w:val="00164F19"/>
    <w:rsid w:val="00190218"/>
    <w:rsid w:val="001A300A"/>
    <w:rsid w:val="001A4B60"/>
    <w:rsid w:val="001C38F0"/>
    <w:rsid w:val="001E1A09"/>
    <w:rsid w:val="00233A2D"/>
    <w:rsid w:val="002442AF"/>
    <w:rsid w:val="0026489D"/>
    <w:rsid w:val="00295AE3"/>
    <w:rsid w:val="002A0369"/>
    <w:rsid w:val="002E30ED"/>
    <w:rsid w:val="00300E8A"/>
    <w:rsid w:val="003366EE"/>
    <w:rsid w:val="00362242"/>
    <w:rsid w:val="00366602"/>
    <w:rsid w:val="0039513A"/>
    <w:rsid w:val="003A7790"/>
    <w:rsid w:val="003C703E"/>
    <w:rsid w:val="003E6305"/>
    <w:rsid w:val="0042047D"/>
    <w:rsid w:val="0043115F"/>
    <w:rsid w:val="0043368B"/>
    <w:rsid w:val="00444671"/>
    <w:rsid w:val="00446714"/>
    <w:rsid w:val="00496A24"/>
    <w:rsid w:val="004B5390"/>
    <w:rsid w:val="004D1369"/>
    <w:rsid w:val="004E5134"/>
    <w:rsid w:val="00504A32"/>
    <w:rsid w:val="00506F74"/>
    <w:rsid w:val="005079B2"/>
    <w:rsid w:val="00537DA6"/>
    <w:rsid w:val="00573F05"/>
    <w:rsid w:val="00577F36"/>
    <w:rsid w:val="005972BE"/>
    <w:rsid w:val="005A0BC5"/>
    <w:rsid w:val="005B36CE"/>
    <w:rsid w:val="005C13FB"/>
    <w:rsid w:val="005C779A"/>
    <w:rsid w:val="005E2D5F"/>
    <w:rsid w:val="00601A36"/>
    <w:rsid w:val="00610C57"/>
    <w:rsid w:val="00623E2F"/>
    <w:rsid w:val="00630BB4"/>
    <w:rsid w:val="00661B4F"/>
    <w:rsid w:val="00677EAD"/>
    <w:rsid w:val="00690A07"/>
    <w:rsid w:val="00697D3E"/>
    <w:rsid w:val="006A6980"/>
    <w:rsid w:val="006D2DFB"/>
    <w:rsid w:val="006D2FA2"/>
    <w:rsid w:val="007322C5"/>
    <w:rsid w:val="00732639"/>
    <w:rsid w:val="007550B4"/>
    <w:rsid w:val="00783AEC"/>
    <w:rsid w:val="00791F7E"/>
    <w:rsid w:val="007A7123"/>
    <w:rsid w:val="007B2D57"/>
    <w:rsid w:val="007F105F"/>
    <w:rsid w:val="00806547"/>
    <w:rsid w:val="00812987"/>
    <w:rsid w:val="008460C5"/>
    <w:rsid w:val="0085694A"/>
    <w:rsid w:val="0089291E"/>
    <w:rsid w:val="00895B0E"/>
    <w:rsid w:val="008E0167"/>
    <w:rsid w:val="0091000F"/>
    <w:rsid w:val="00930614"/>
    <w:rsid w:val="009429FE"/>
    <w:rsid w:val="009631FA"/>
    <w:rsid w:val="00974C86"/>
    <w:rsid w:val="00981522"/>
    <w:rsid w:val="00986CC4"/>
    <w:rsid w:val="00994142"/>
    <w:rsid w:val="009D443C"/>
    <w:rsid w:val="009E191C"/>
    <w:rsid w:val="009E489A"/>
    <w:rsid w:val="009E7DDB"/>
    <w:rsid w:val="009F185B"/>
    <w:rsid w:val="00A15F45"/>
    <w:rsid w:val="00A17532"/>
    <w:rsid w:val="00A34109"/>
    <w:rsid w:val="00A37D3F"/>
    <w:rsid w:val="00A52B0F"/>
    <w:rsid w:val="00A56C93"/>
    <w:rsid w:val="00A72FA9"/>
    <w:rsid w:val="00A74B7E"/>
    <w:rsid w:val="00AA0154"/>
    <w:rsid w:val="00B43C3E"/>
    <w:rsid w:val="00B53CDA"/>
    <w:rsid w:val="00B65AE0"/>
    <w:rsid w:val="00BB6F0E"/>
    <w:rsid w:val="00BE2367"/>
    <w:rsid w:val="00BF235E"/>
    <w:rsid w:val="00BF38F3"/>
    <w:rsid w:val="00C8564D"/>
    <w:rsid w:val="00C902C6"/>
    <w:rsid w:val="00C955C2"/>
    <w:rsid w:val="00C96E41"/>
    <w:rsid w:val="00CA7E19"/>
    <w:rsid w:val="00CC699A"/>
    <w:rsid w:val="00CE5733"/>
    <w:rsid w:val="00CF1895"/>
    <w:rsid w:val="00D2709D"/>
    <w:rsid w:val="00D272CF"/>
    <w:rsid w:val="00D345FF"/>
    <w:rsid w:val="00D358EC"/>
    <w:rsid w:val="00D427EE"/>
    <w:rsid w:val="00D635F4"/>
    <w:rsid w:val="00D9045F"/>
    <w:rsid w:val="00DA26AD"/>
    <w:rsid w:val="00DB7398"/>
    <w:rsid w:val="00DC2757"/>
    <w:rsid w:val="00DD0B57"/>
    <w:rsid w:val="00DF171E"/>
    <w:rsid w:val="00E078DE"/>
    <w:rsid w:val="00E16F26"/>
    <w:rsid w:val="00E2197C"/>
    <w:rsid w:val="00E33661"/>
    <w:rsid w:val="00E34664"/>
    <w:rsid w:val="00E61200"/>
    <w:rsid w:val="00E83CB8"/>
    <w:rsid w:val="00EB6D52"/>
    <w:rsid w:val="00EC0AE1"/>
    <w:rsid w:val="00ED734D"/>
    <w:rsid w:val="00EE1D20"/>
    <w:rsid w:val="00EE4763"/>
    <w:rsid w:val="00EE7BEB"/>
    <w:rsid w:val="00F3655B"/>
    <w:rsid w:val="00F3731D"/>
    <w:rsid w:val="00F4737E"/>
    <w:rsid w:val="00FC6713"/>
    <w:rsid w:val="00FE5139"/>
    <w:rsid w:val="00FF08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1EE6F"/>
  <w15:docId w15:val="{3128ECF4-EA6E-4FDD-BDFD-5FCB50E9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89A"/>
    <w:pPr>
      <w:spacing w:after="160" w:line="259" w:lineRule="auto"/>
    </w:pPr>
    <w:rPr>
      <w:rFonts w:ascii="Calibri" w:eastAsia="Calibri" w:hAnsi="Calibri" w:cs="Times New Roman"/>
      <w:lang w:val="fr-FR"/>
    </w:rPr>
  </w:style>
  <w:style w:type="paragraph" w:styleId="Titre1">
    <w:name w:val="heading 1"/>
    <w:basedOn w:val="Normal"/>
    <w:next w:val="Normal"/>
    <w:link w:val="Titre1Car"/>
    <w:uiPriority w:val="9"/>
    <w:qFormat/>
    <w:rsid w:val="00910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489A"/>
    <w:pPr>
      <w:ind w:left="720"/>
      <w:contextualSpacing/>
    </w:pPr>
  </w:style>
  <w:style w:type="paragraph" w:styleId="Textedebulles">
    <w:name w:val="Balloon Text"/>
    <w:basedOn w:val="Normal"/>
    <w:link w:val="TextedebullesCar"/>
    <w:uiPriority w:val="99"/>
    <w:semiHidden/>
    <w:unhideWhenUsed/>
    <w:rsid w:val="009F18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185B"/>
    <w:rPr>
      <w:rFonts w:ascii="Tahoma" w:eastAsia="Calibri" w:hAnsi="Tahoma" w:cs="Tahoma"/>
      <w:sz w:val="16"/>
      <w:szCs w:val="16"/>
    </w:rPr>
  </w:style>
  <w:style w:type="paragraph" w:styleId="Lgende">
    <w:name w:val="caption"/>
    <w:basedOn w:val="Normal"/>
    <w:next w:val="Normal"/>
    <w:uiPriority w:val="35"/>
    <w:unhideWhenUsed/>
    <w:qFormat/>
    <w:rsid w:val="009F185B"/>
    <w:pPr>
      <w:spacing w:after="200" w:line="240" w:lineRule="auto"/>
    </w:pPr>
    <w:rPr>
      <w:b/>
      <w:bCs/>
      <w:color w:val="4F81BD" w:themeColor="accent1"/>
      <w:sz w:val="18"/>
      <w:szCs w:val="18"/>
    </w:rPr>
  </w:style>
  <w:style w:type="character" w:customStyle="1" w:styleId="Titre1Car">
    <w:name w:val="Titre 1 Car"/>
    <w:basedOn w:val="Policepardfaut"/>
    <w:link w:val="Titre1"/>
    <w:uiPriority w:val="9"/>
    <w:rsid w:val="0091000F"/>
    <w:rPr>
      <w:rFonts w:asciiTheme="majorHAnsi" w:eastAsiaTheme="majorEastAsia" w:hAnsiTheme="majorHAnsi" w:cstheme="majorBidi"/>
      <w:color w:val="365F91" w:themeColor="accent1" w:themeShade="BF"/>
      <w:sz w:val="32"/>
      <w:szCs w:val="32"/>
    </w:rPr>
  </w:style>
  <w:style w:type="paragraph" w:styleId="En-tte">
    <w:name w:val="header"/>
    <w:aliases w:val="Header1,even, Char,Char"/>
    <w:basedOn w:val="Normal"/>
    <w:link w:val="En-tteCar"/>
    <w:uiPriority w:val="99"/>
    <w:unhideWhenUsed/>
    <w:qFormat/>
    <w:rsid w:val="00DF171E"/>
    <w:pPr>
      <w:tabs>
        <w:tab w:val="center" w:pos="4680"/>
        <w:tab w:val="right" w:pos="9360"/>
      </w:tabs>
      <w:spacing w:after="0" w:line="240" w:lineRule="auto"/>
    </w:pPr>
  </w:style>
  <w:style w:type="character" w:customStyle="1" w:styleId="En-tteCar">
    <w:name w:val="En-tête Car"/>
    <w:aliases w:val="Header1 Car,even Car, Char Car,Char Car"/>
    <w:basedOn w:val="Policepardfaut"/>
    <w:link w:val="En-tte"/>
    <w:uiPriority w:val="99"/>
    <w:qFormat/>
    <w:rsid w:val="00DF171E"/>
    <w:rPr>
      <w:rFonts w:ascii="Calibri" w:eastAsia="Calibri" w:hAnsi="Calibri" w:cs="Times New Roman"/>
    </w:rPr>
  </w:style>
  <w:style w:type="paragraph" w:styleId="Pieddepage">
    <w:name w:val="footer"/>
    <w:basedOn w:val="Normal"/>
    <w:link w:val="PieddepageCar"/>
    <w:unhideWhenUsed/>
    <w:qFormat/>
    <w:rsid w:val="00DF171E"/>
    <w:pPr>
      <w:tabs>
        <w:tab w:val="center" w:pos="4680"/>
        <w:tab w:val="right" w:pos="9360"/>
      </w:tabs>
      <w:spacing w:after="0" w:line="240" w:lineRule="auto"/>
    </w:pPr>
  </w:style>
  <w:style w:type="character" w:customStyle="1" w:styleId="PieddepageCar">
    <w:name w:val="Pied de page Car"/>
    <w:basedOn w:val="Policepardfaut"/>
    <w:link w:val="Pieddepage"/>
    <w:qFormat/>
    <w:rsid w:val="00DF171E"/>
    <w:rPr>
      <w:rFonts w:ascii="Calibri" w:eastAsia="Calibri" w:hAnsi="Calibri" w:cs="Times New Roman"/>
    </w:rPr>
  </w:style>
  <w:style w:type="paragraph" w:styleId="Titre">
    <w:name w:val="Title"/>
    <w:basedOn w:val="Normal"/>
    <w:next w:val="Normal"/>
    <w:link w:val="TitreCar"/>
    <w:qFormat/>
    <w:rsid w:val="00D358EC"/>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TitreCar">
    <w:name w:val="Titre Car"/>
    <w:basedOn w:val="Policepardfaut"/>
    <w:link w:val="Titre"/>
    <w:rsid w:val="00D358EC"/>
    <w:rPr>
      <w:rFonts w:ascii="Times New Roman" w:eastAsia="Times New Roman" w:hAnsi="Times New Roman" w:cs="Times New Roman"/>
      <w:kern w:val="28"/>
      <w:sz w:val="48"/>
      <w:szCs w:val="48"/>
    </w:rPr>
  </w:style>
  <w:style w:type="table" w:styleId="Grilledutableau">
    <w:name w:val="Table Grid"/>
    <w:basedOn w:val="TableauNormal"/>
    <w:uiPriority w:val="59"/>
    <w:rsid w:val="005E2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16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image" Target="media/image21.png"/><Relationship Id="rId7" Type="http://schemas.openxmlformats.org/officeDocument/2006/relationships/hyperlink" Target="mailto:saneyancouba@gmail.com" TargetMode="Externa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hyperlink" Target="https://books.google.sn/books?id=aRhxDwAAQBAJ"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hyperlink" Target="mailto:cherif.fall@univ-zig.sn" TargetMode="Externa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png"/><Relationship Id="rId8" Type="http://schemas.openxmlformats.org/officeDocument/2006/relationships/hyperlink" Target="mailto:badembaba@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677</TotalTime>
  <Pages>18</Pages>
  <Words>9469</Words>
  <Characters>52082</Characters>
  <Application>Microsoft Office Word</Application>
  <DocSecurity>0</DocSecurity>
  <Lines>434</Lines>
  <Paragraphs>122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Oladipo</dc:creator>
  <cp:keywords/>
  <dc:description/>
  <cp:lastModifiedBy>hp</cp:lastModifiedBy>
  <cp:revision>7</cp:revision>
  <dcterms:created xsi:type="dcterms:W3CDTF">2024-08-06T09:04:00Z</dcterms:created>
  <dcterms:modified xsi:type="dcterms:W3CDTF">2024-08-08T18:16:00Z</dcterms:modified>
</cp:coreProperties>
</file>