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71E" w:rsidRPr="00C955C2" w:rsidRDefault="0007078D" w:rsidP="00DF171E">
      <w:pPr>
        <w:spacing w:after="0" w:line="240" w:lineRule="auto"/>
        <w:jc w:val="center"/>
        <w:rPr>
          <w:rFonts w:ascii="Times New Roman" w:hAnsi="Times New Roman"/>
          <w:b/>
          <w:sz w:val="20"/>
          <w:szCs w:val="20"/>
          <w:lang w:val="en-GB"/>
        </w:rPr>
      </w:pPr>
      <w:r w:rsidRPr="0007078D">
        <w:rPr>
          <w:rFonts w:ascii="Times New Roman"/>
          <w:b/>
          <w:sz w:val="32"/>
          <w:szCs w:val="32"/>
        </w:rPr>
        <w:t>High Bandwidth Nanostructured Metamaterial Absorber for Visible and Infrared Spectrum</w:t>
      </w:r>
    </w:p>
    <w:p w:rsidR="00601A36" w:rsidRPr="00A516D0" w:rsidRDefault="00747C4E" w:rsidP="00601A36">
      <w:pPr>
        <w:spacing w:after="0" w:line="240" w:lineRule="auto"/>
        <w:jc w:val="center"/>
        <w:rPr>
          <w:rFonts w:ascii="Times New Roman"/>
          <w:sz w:val="28"/>
          <w:szCs w:val="20"/>
        </w:rPr>
      </w:pPr>
      <w:r w:rsidRPr="00747C4E">
        <w:rPr>
          <w:rFonts w:ascii="Times New Roman"/>
          <w:sz w:val="28"/>
          <w:szCs w:val="20"/>
        </w:rPr>
        <w:t>ALLAH RAKHA</w:t>
      </w:r>
      <w:r w:rsidR="00601A36" w:rsidRPr="00A516D0">
        <w:rPr>
          <w:rFonts w:ascii="Times New Roman"/>
          <w:color w:val="FF0000"/>
          <w:sz w:val="28"/>
          <w:szCs w:val="20"/>
        </w:rPr>
        <w:tab/>
      </w:r>
    </w:p>
    <w:p w:rsidR="00B53CDA" w:rsidRPr="00747C4E" w:rsidRDefault="00747C4E" w:rsidP="00747C4E">
      <w:pPr>
        <w:spacing w:after="0" w:line="240" w:lineRule="auto"/>
        <w:jc w:val="center"/>
        <w:rPr>
          <w:rFonts w:ascii="Times New Roman" w:hAnsi="Times New Roman"/>
          <w:i/>
          <w:sz w:val="20"/>
          <w:szCs w:val="20"/>
        </w:rPr>
      </w:pPr>
      <w:r w:rsidRPr="00747C4E">
        <w:rPr>
          <w:rFonts w:ascii="Times New Roman" w:hAnsi="Times New Roman"/>
          <w:i/>
          <w:sz w:val="20"/>
          <w:szCs w:val="20"/>
        </w:rPr>
        <w:t xml:space="preserve">Department </w:t>
      </w:r>
      <w:proofErr w:type="gramStart"/>
      <w:r w:rsidRPr="00747C4E">
        <w:rPr>
          <w:rFonts w:ascii="Times New Roman" w:hAnsi="Times New Roman"/>
          <w:i/>
          <w:sz w:val="20"/>
          <w:szCs w:val="20"/>
        </w:rPr>
        <w:t>Of</w:t>
      </w:r>
      <w:proofErr w:type="gramEnd"/>
      <w:r w:rsidRPr="00747C4E">
        <w:rPr>
          <w:rFonts w:ascii="Times New Roman" w:hAnsi="Times New Roman"/>
          <w:i/>
          <w:sz w:val="20"/>
          <w:szCs w:val="20"/>
        </w:rPr>
        <w:t xml:space="preserve"> Electrical Engineering,</w:t>
      </w:r>
      <w:r>
        <w:rPr>
          <w:rFonts w:ascii="Times New Roman" w:hAnsi="Times New Roman"/>
          <w:i/>
          <w:sz w:val="20"/>
          <w:szCs w:val="20"/>
        </w:rPr>
        <w:t xml:space="preserve"> </w:t>
      </w:r>
      <w:r w:rsidRPr="00747C4E">
        <w:rPr>
          <w:rFonts w:ascii="Times New Roman" w:hAnsi="Times New Roman"/>
          <w:i/>
          <w:sz w:val="20"/>
          <w:szCs w:val="20"/>
        </w:rPr>
        <w:t>North China University Of Water Resources And</w:t>
      </w:r>
      <w:r>
        <w:rPr>
          <w:rFonts w:ascii="Times New Roman" w:hAnsi="Times New Roman"/>
          <w:i/>
          <w:sz w:val="20"/>
          <w:szCs w:val="20"/>
        </w:rPr>
        <w:t xml:space="preserve"> </w:t>
      </w:r>
      <w:r w:rsidRPr="00747C4E">
        <w:rPr>
          <w:rFonts w:ascii="Times New Roman" w:hAnsi="Times New Roman"/>
          <w:i/>
          <w:sz w:val="20"/>
          <w:szCs w:val="20"/>
        </w:rPr>
        <w:t>Electric Power, Zhengzhou, China</w:t>
      </w:r>
    </w:p>
    <w:p w:rsidR="0007078D" w:rsidRPr="0007078D" w:rsidRDefault="00496A24" w:rsidP="0007078D">
      <w:pPr>
        <w:pBdr>
          <w:top w:val="single" w:sz="4" w:space="1" w:color="auto"/>
        </w:pBdr>
        <w:spacing w:after="0" w:line="240" w:lineRule="auto"/>
        <w:jc w:val="both"/>
        <w:rPr>
          <w:rFonts w:ascii="Times New Roman" w:hAnsi="Times New Roman"/>
          <w:sz w:val="20"/>
          <w:szCs w:val="20"/>
        </w:rPr>
      </w:pPr>
      <w:r w:rsidRPr="00C955C2">
        <w:rPr>
          <w:rFonts w:ascii="Times New Roman" w:hAnsi="Times New Roman"/>
          <w:b/>
          <w:szCs w:val="20"/>
          <w:lang w:val="en-GB"/>
        </w:rPr>
        <w:t>Abstract:</w:t>
      </w:r>
      <w:r w:rsidR="00747C4E">
        <w:rPr>
          <w:rFonts w:ascii="Times New Roman" w:hAnsi="Times New Roman"/>
          <w:b/>
          <w:szCs w:val="20"/>
          <w:lang w:val="en-GB"/>
        </w:rPr>
        <w:t xml:space="preserve"> </w:t>
      </w:r>
      <w:r w:rsidR="0007078D" w:rsidRPr="0007078D">
        <w:rPr>
          <w:rFonts w:ascii="Times New Roman" w:hAnsi="Times New Roman"/>
          <w:sz w:val="20"/>
          <w:szCs w:val="20"/>
        </w:rPr>
        <w:t>This paper introduces a paradigm-shifting high bandwidth nanostructured metamaterial absorber meticulously engineered to efficiently capture electromagnetic radiation across the visible and infrared spectrum. Through the integration of advanced nanofabrication techniques and innovative design principles, our absorber showcases unparalleled absorption capabilities, surpassing conventional absorbers in both bandwidth and efficiency. Our approach involves a comprehensive exploration, including rigorous theoretical analysis, extensive numerical simulations, and meticulous experimental validation, all of which underscore the exceptional performance and versatility of our absorber. Beyond its intrinsic qualities, our absorber holds immense potential across a diverse range of applications, encompassing energy harvesting, sensing technologies, and stealth applications, among others. By transcending the boundaries of metamaterial engineering, this research not only sets a new benchmark for manipulating the electromagnetic spectrum but also serves as a catalyst for driving advancements in photonics, optoelectronics, and related interdisciplinary fields.</w:t>
      </w:r>
    </w:p>
    <w:p w:rsidR="00496A24" w:rsidRPr="0007078D" w:rsidRDefault="00496A24" w:rsidP="0007078D">
      <w:pPr>
        <w:pBdr>
          <w:top w:val="single" w:sz="4" w:space="1" w:color="auto"/>
        </w:pBdr>
        <w:spacing w:after="0" w:line="240" w:lineRule="auto"/>
        <w:jc w:val="both"/>
        <w:rPr>
          <w:rFonts w:ascii="Times New Roman" w:hAnsi="Times New Roman"/>
          <w:i/>
          <w:sz w:val="20"/>
          <w:szCs w:val="20"/>
        </w:rPr>
      </w:pPr>
    </w:p>
    <w:p w:rsidR="009E489A" w:rsidRPr="00C955C2" w:rsidRDefault="009E489A" w:rsidP="001A4B60">
      <w:pPr>
        <w:spacing w:after="0" w:line="240" w:lineRule="auto"/>
        <w:rPr>
          <w:rFonts w:ascii="Times New Roman" w:hAnsi="Times New Roman"/>
          <w:i/>
          <w:sz w:val="20"/>
          <w:szCs w:val="20"/>
          <w:lang w:val="en-GB"/>
        </w:rPr>
      </w:pPr>
      <w:r w:rsidRPr="007550B4">
        <w:rPr>
          <w:rFonts w:ascii="Times New Roman" w:hAnsi="Times New Roman"/>
          <w:b/>
          <w:szCs w:val="20"/>
          <w:lang w:val="en-GB"/>
        </w:rPr>
        <w:t>Keywords:</w:t>
      </w:r>
      <w:r w:rsidR="0026540C" w:rsidRPr="0026540C">
        <w:rPr>
          <w:rFonts w:ascii="Times New Roman" w:hAnsi="Times New Roman"/>
          <w:sz w:val="20"/>
          <w:szCs w:val="20"/>
        </w:rPr>
        <w:t xml:space="preserve"> </w:t>
      </w:r>
      <w:r w:rsidR="0007078D">
        <w:rPr>
          <w:rFonts w:ascii="Times New Roman" w:hAnsi="Times New Roman"/>
          <w:sz w:val="20"/>
          <w:szCs w:val="20"/>
        </w:rPr>
        <w:t>M</w:t>
      </w:r>
      <w:r w:rsidR="0007078D" w:rsidRPr="0007078D">
        <w:rPr>
          <w:rFonts w:ascii="Times New Roman" w:hAnsi="Times New Roman"/>
          <w:sz w:val="20"/>
          <w:szCs w:val="20"/>
        </w:rPr>
        <w:t>etamaterial</w:t>
      </w:r>
      <w:r w:rsidR="0007078D">
        <w:rPr>
          <w:rFonts w:ascii="Times New Roman" w:hAnsi="Times New Roman"/>
          <w:sz w:val="20"/>
          <w:szCs w:val="20"/>
        </w:rPr>
        <w:t>,</w:t>
      </w:r>
      <w:r w:rsidR="0007078D" w:rsidRPr="0007078D">
        <w:rPr>
          <w:rFonts w:ascii="Times New Roman" w:hAnsi="Times New Roman"/>
          <w:sz w:val="20"/>
          <w:szCs w:val="20"/>
        </w:rPr>
        <w:t xml:space="preserve"> </w:t>
      </w:r>
      <w:r w:rsidR="0007078D">
        <w:rPr>
          <w:rFonts w:ascii="Times New Roman" w:hAnsi="Times New Roman"/>
          <w:sz w:val="20"/>
          <w:szCs w:val="20"/>
        </w:rPr>
        <w:t>A</w:t>
      </w:r>
      <w:r w:rsidR="0007078D" w:rsidRPr="0007078D">
        <w:rPr>
          <w:rFonts w:ascii="Times New Roman" w:hAnsi="Times New Roman"/>
          <w:sz w:val="20"/>
          <w:szCs w:val="20"/>
        </w:rPr>
        <w:t>bsorber</w:t>
      </w:r>
      <w:r w:rsidR="0007078D">
        <w:rPr>
          <w:rFonts w:ascii="Times New Roman" w:hAnsi="Times New Roman"/>
          <w:sz w:val="20"/>
          <w:szCs w:val="20"/>
        </w:rPr>
        <w:t>,</w:t>
      </w:r>
      <w:r w:rsidR="0007078D" w:rsidRPr="0007078D">
        <w:rPr>
          <w:rFonts w:ascii="Times New Roman" w:hAnsi="Times New Roman"/>
          <w:sz w:val="20"/>
          <w:szCs w:val="20"/>
        </w:rPr>
        <w:t xml:space="preserve"> </w:t>
      </w:r>
      <w:r w:rsidR="0007078D">
        <w:rPr>
          <w:rFonts w:ascii="Times New Roman" w:hAnsi="Times New Roman"/>
          <w:sz w:val="20"/>
          <w:szCs w:val="20"/>
        </w:rPr>
        <w:t>N</w:t>
      </w:r>
      <w:r w:rsidR="0007078D" w:rsidRPr="0007078D">
        <w:rPr>
          <w:rFonts w:ascii="Times New Roman" w:hAnsi="Times New Roman"/>
          <w:sz w:val="20"/>
          <w:szCs w:val="20"/>
        </w:rPr>
        <w:t>anostructured</w:t>
      </w:r>
      <w:r w:rsidR="0007078D">
        <w:rPr>
          <w:rFonts w:ascii="Times New Roman" w:hAnsi="Times New Roman"/>
          <w:sz w:val="20"/>
          <w:szCs w:val="20"/>
        </w:rPr>
        <w:t>, H</w:t>
      </w:r>
      <w:r w:rsidR="0007078D" w:rsidRPr="0007078D">
        <w:rPr>
          <w:rFonts w:ascii="Times New Roman" w:hAnsi="Times New Roman"/>
          <w:sz w:val="20"/>
          <w:szCs w:val="20"/>
        </w:rPr>
        <w:t>igh bandwidth</w:t>
      </w:r>
    </w:p>
    <w:p w:rsidR="00D358EC" w:rsidRPr="00C955C2" w:rsidRDefault="00D358EC" w:rsidP="00DF171E">
      <w:pPr>
        <w:spacing w:after="0" w:line="240" w:lineRule="auto"/>
        <w:contextualSpacing/>
        <w:jc w:val="both"/>
        <w:rPr>
          <w:rFonts w:ascii="Times New Roman" w:hAnsi="Times New Roman"/>
          <w:b/>
          <w:sz w:val="20"/>
          <w:szCs w:val="20"/>
          <w:lang w:val="en-GB"/>
        </w:rPr>
      </w:pPr>
    </w:p>
    <w:p w:rsidR="009E489A" w:rsidRPr="00C955C2" w:rsidRDefault="009E489A" w:rsidP="00C955C2">
      <w:pPr>
        <w:pStyle w:val="ListParagraph"/>
        <w:numPr>
          <w:ilvl w:val="0"/>
          <w:numId w:val="4"/>
        </w:numPr>
        <w:spacing w:after="0" w:line="240" w:lineRule="auto"/>
        <w:ind w:left="360"/>
        <w:jc w:val="center"/>
        <w:rPr>
          <w:rFonts w:ascii="Times New Roman" w:hAnsi="Times New Roman"/>
          <w:b/>
          <w:szCs w:val="20"/>
          <w:lang w:val="en-GB"/>
        </w:rPr>
      </w:pPr>
      <w:bookmarkStart w:id="0" w:name="_Hlk163217192"/>
      <w:r w:rsidRPr="00C955C2">
        <w:rPr>
          <w:rFonts w:ascii="Times New Roman" w:hAnsi="Times New Roman"/>
          <w:b/>
          <w:szCs w:val="20"/>
          <w:lang w:val="en-GB"/>
        </w:rPr>
        <w:t>INTRODUCTION</w:t>
      </w:r>
    </w:p>
    <w:bookmarkEnd w:id="0"/>
    <w:p w:rsidR="0007078D" w:rsidRPr="0007078D" w:rsidRDefault="0007078D" w:rsidP="0007078D">
      <w:pPr>
        <w:spacing w:after="0" w:line="240" w:lineRule="auto"/>
        <w:ind w:firstLine="720"/>
        <w:contextualSpacing/>
        <w:jc w:val="both"/>
        <w:rPr>
          <w:rFonts w:ascii="Times New Roman" w:hAnsi="Times New Roman"/>
          <w:sz w:val="20"/>
          <w:szCs w:val="20"/>
          <w:lang w:val="en-GB"/>
        </w:rPr>
      </w:pPr>
      <w:r w:rsidRPr="0007078D">
        <w:rPr>
          <w:rFonts w:ascii="Times New Roman" w:hAnsi="Times New Roman"/>
          <w:sz w:val="20"/>
          <w:szCs w:val="20"/>
          <w:lang w:val="en-GB"/>
        </w:rPr>
        <w:t xml:space="preserve">                     Metamaterials, a class of artificially engineered materials with unique electromagnetic properties, have revolutionized the field of photonics and electromagnetic wave manipulation. By precisely controlling the structure and arrangement of subwavelength unit cells, metamaterials enable unprecedented control over light-matter interactions, leading to a plethora of novel applications. One such application is the metamaterial absorber, which has garnered significant attention for its ability to selectively absorb electromagnetic radiation across desired spectral ranges with high efficiency. In contemporary research landscapes, nanostructured metamaterials (NMMs), also known as artificial composite </w:t>
      </w:r>
      <w:proofErr w:type="spellStart"/>
      <w:r w:rsidRPr="0007078D">
        <w:rPr>
          <w:rFonts w:ascii="Times New Roman" w:hAnsi="Times New Roman"/>
          <w:sz w:val="20"/>
          <w:szCs w:val="20"/>
          <w:lang w:val="en-GB"/>
        </w:rPr>
        <w:t>nano</w:t>
      </w:r>
      <w:proofErr w:type="spellEnd"/>
      <w:r w:rsidRPr="0007078D">
        <w:rPr>
          <w:rFonts w:ascii="Times New Roman" w:hAnsi="Times New Roman"/>
          <w:sz w:val="20"/>
          <w:szCs w:val="20"/>
          <w:lang w:val="en-GB"/>
        </w:rPr>
        <w:t xml:space="preserve">-resonators, have become a focal point of scientific inquiry, owing to their exceptional electromagnetic properties. Since the seminal unveiling of the inaugural 'perfect meta-absorber' in 2008, metamaterial absorbers (MMAs) have seized the imagination of both microwave and optics communities. Distinguished by their multifaceted advantages over conventional Salisbury absorbers, MMAs epitomize a paradigm shift, characterized by a sleek, lightweight design that embodies enhanced thinness, compactness, and operational efficiency. Their versatility has </w:t>
      </w:r>
      <w:proofErr w:type="spellStart"/>
      <w:r w:rsidRPr="0007078D">
        <w:rPr>
          <w:rFonts w:ascii="Times New Roman" w:hAnsi="Times New Roman"/>
          <w:sz w:val="20"/>
          <w:szCs w:val="20"/>
          <w:lang w:val="en-GB"/>
        </w:rPr>
        <w:t>catalyzed</w:t>
      </w:r>
      <w:proofErr w:type="spellEnd"/>
      <w:r w:rsidRPr="0007078D">
        <w:rPr>
          <w:rFonts w:ascii="Times New Roman" w:hAnsi="Times New Roman"/>
          <w:sz w:val="20"/>
          <w:szCs w:val="20"/>
          <w:lang w:val="en-GB"/>
        </w:rPr>
        <w:t xml:space="preserve"> a proliferation of applications across domains such as wireless communication and diverse optical systems. Nonetheless, a notable caveat emerges from the reliance on noble metals within MMAs, with attendant concerns regarding cost implications and thermal stability issues, the latter stemming from the constraints imposed by low melting points, thereby limiting their utility within high-temperature processing environments. In stark contrast, a pantheon of alternative metallic materials, including chromium (Cr), nickel (Ni), tungsten (W), and the nitrides of various refractory metals—titanium nitride (</w:t>
      </w:r>
      <w:proofErr w:type="spellStart"/>
      <w:r w:rsidRPr="0007078D">
        <w:rPr>
          <w:rFonts w:ascii="Times New Roman" w:hAnsi="Times New Roman"/>
          <w:sz w:val="20"/>
          <w:szCs w:val="20"/>
          <w:lang w:val="en-GB"/>
        </w:rPr>
        <w:t>TiN</w:t>
      </w:r>
      <w:proofErr w:type="spellEnd"/>
      <w:r w:rsidRPr="0007078D">
        <w:rPr>
          <w:rFonts w:ascii="Times New Roman" w:hAnsi="Times New Roman"/>
          <w:sz w:val="20"/>
          <w:szCs w:val="20"/>
          <w:lang w:val="en-GB"/>
        </w:rPr>
        <w:t>), zirconium nitride (</w:t>
      </w:r>
      <w:proofErr w:type="spellStart"/>
      <w:r w:rsidRPr="0007078D">
        <w:rPr>
          <w:rFonts w:ascii="Times New Roman" w:hAnsi="Times New Roman"/>
          <w:sz w:val="20"/>
          <w:szCs w:val="20"/>
          <w:lang w:val="en-GB"/>
        </w:rPr>
        <w:t>ZrN</w:t>
      </w:r>
      <w:proofErr w:type="spellEnd"/>
      <w:r w:rsidRPr="0007078D">
        <w:rPr>
          <w:rFonts w:ascii="Times New Roman" w:hAnsi="Times New Roman"/>
          <w:sz w:val="20"/>
          <w:szCs w:val="20"/>
          <w:lang w:val="en-GB"/>
        </w:rPr>
        <w:t>), vanadium nitride (VN), and hafnium nitride (</w:t>
      </w:r>
      <w:proofErr w:type="spellStart"/>
      <w:r w:rsidRPr="0007078D">
        <w:rPr>
          <w:rFonts w:ascii="Times New Roman" w:hAnsi="Times New Roman"/>
          <w:sz w:val="20"/>
          <w:szCs w:val="20"/>
          <w:lang w:val="en-GB"/>
        </w:rPr>
        <w:t>HfN</w:t>
      </w:r>
      <w:proofErr w:type="spellEnd"/>
      <w:r w:rsidRPr="0007078D">
        <w:rPr>
          <w:rFonts w:ascii="Times New Roman" w:hAnsi="Times New Roman"/>
          <w:sz w:val="20"/>
          <w:szCs w:val="20"/>
          <w:lang w:val="en-GB"/>
        </w:rPr>
        <w:t>)—has emerged as compelling contenders for unit cell elements in MMAs. These alternatives boast a litany of superlative attributes, ranging from cost-effectiveness to exquisite chemical stability and elevated melting points. This dichotomy underscores the imperative for continued exploration and refinement of alternative materials, poised to transcend extant constraints and unlock the boundless potential inherent in nanostructured metamaterials across an expansive array of applications.</w:t>
      </w:r>
    </w:p>
    <w:p w:rsidR="0007078D" w:rsidRPr="0007078D" w:rsidRDefault="0007078D" w:rsidP="0007078D">
      <w:pPr>
        <w:spacing w:after="0" w:line="240" w:lineRule="auto"/>
        <w:ind w:firstLine="720"/>
        <w:contextualSpacing/>
        <w:jc w:val="both"/>
        <w:rPr>
          <w:rFonts w:ascii="Times New Roman" w:hAnsi="Times New Roman"/>
          <w:sz w:val="20"/>
          <w:szCs w:val="20"/>
          <w:lang w:val="en-GB"/>
        </w:rPr>
      </w:pPr>
    </w:p>
    <w:p w:rsidR="0007078D" w:rsidRPr="0007078D" w:rsidRDefault="0007078D" w:rsidP="0007078D">
      <w:pPr>
        <w:spacing w:after="0" w:line="240" w:lineRule="auto"/>
        <w:ind w:firstLine="720"/>
        <w:contextualSpacing/>
        <w:jc w:val="both"/>
        <w:rPr>
          <w:rFonts w:ascii="Times New Roman" w:hAnsi="Times New Roman"/>
          <w:sz w:val="20"/>
          <w:szCs w:val="20"/>
          <w:lang w:val="en-GB"/>
        </w:rPr>
      </w:pPr>
      <w:r w:rsidRPr="0007078D">
        <w:rPr>
          <w:rFonts w:ascii="Times New Roman" w:hAnsi="Times New Roman"/>
          <w:sz w:val="20"/>
          <w:szCs w:val="20"/>
          <w:lang w:val="en-GB"/>
        </w:rPr>
        <w:t>In this paper, we present a pioneering advancement in metamaterial absorber technology—a high bandwidth nanostructured metamaterial absorber designed to operate across the visible and infrared spectrum. Metamaterial absorbers are engineered structures that exploit the resonant properties of subwavelength elements to achieve near-perfect absorption of incident radiation. Unlike traditional absorbers, which are often limited by narrow bandwidth or low efficiency, metamaterial absorbers offer unparalleled performance, making them ideal candidates for various applications demanding efficient light management. The unique properties of metamaterial absorbers stem from their intricate nanostructured designs, which allow precise tuning of electromagnetic resonances. By tailoring the geometrical parameters and material compositions of the unit cells, metamaterial absorbers can be optimized to absorb specific wavelengths or broad spectral ranges, thus offering versatility unmatched by conventional absorbers. Additionally, the nanoscale features of metamaterial absorbers enable seamless integration with complementary technologies, facilitating their deployment in diverse applications ranging from energy harvesting and sensing to stealth and camouflage technologies.</w:t>
      </w:r>
    </w:p>
    <w:p w:rsidR="0007078D" w:rsidRPr="0007078D" w:rsidRDefault="0007078D" w:rsidP="0007078D">
      <w:pPr>
        <w:spacing w:after="0" w:line="240" w:lineRule="auto"/>
        <w:ind w:firstLine="720"/>
        <w:contextualSpacing/>
        <w:jc w:val="both"/>
        <w:rPr>
          <w:rFonts w:ascii="Times New Roman" w:hAnsi="Times New Roman"/>
          <w:sz w:val="20"/>
          <w:szCs w:val="20"/>
          <w:lang w:val="en-GB"/>
        </w:rPr>
      </w:pPr>
    </w:p>
    <w:p w:rsidR="00CB2CF1" w:rsidRDefault="0007078D" w:rsidP="0007078D">
      <w:pPr>
        <w:spacing w:after="0" w:line="240" w:lineRule="auto"/>
        <w:ind w:firstLine="720"/>
        <w:contextualSpacing/>
        <w:jc w:val="both"/>
        <w:rPr>
          <w:rFonts w:ascii="Times New Roman" w:hAnsi="Times New Roman"/>
          <w:sz w:val="20"/>
          <w:szCs w:val="20"/>
          <w:lang w:val="en-GB"/>
        </w:rPr>
      </w:pPr>
      <w:r w:rsidRPr="0007078D">
        <w:rPr>
          <w:rFonts w:ascii="Times New Roman" w:hAnsi="Times New Roman"/>
          <w:sz w:val="20"/>
          <w:szCs w:val="20"/>
          <w:lang w:val="en-GB"/>
        </w:rPr>
        <w:lastRenderedPageBreak/>
        <w:t xml:space="preserve">In this study, we delve into the design, fabrication, and characterization of our high bandwidth nanostructured metamaterial absorber. Leveraging advanced nanofabrication techniques and rigorous theoretical </w:t>
      </w:r>
      <w:proofErr w:type="spellStart"/>
      <w:r w:rsidRPr="0007078D">
        <w:rPr>
          <w:rFonts w:ascii="Times New Roman" w:hAnsi="Times New Roman"/>
          <w:sz w:val="20"/>
          <w:szCs w:val="20"/>
          <w:lang w:val="en-GB"/>
        </w:rPr>
        <w:t>modeling</w:t>
      </w:r>
      <w:proofErr w:type="spellEnd"/>
      <w:r w:rsidRPr="0007078D">
        <w:rPr>
          <w:rFonts w:ascii="Times New Roman" w:hAnsi="Times New Roman"/>
          <w:sz w:val="20"/>
          <w:szCs w:val="20"/>
          <w:lang w:val="en-GB"/>
        </w:rPr>
        <w:t>, we demonstrate its exceptional performance across the visible and infrared spectrum. Through numerical simulations and experimental validation, we showcase the absorber's superior absorption capabilities, highlighting its potential for applications such as energy harvesting, sensing, and stealth technology. By pushing the boundaries of metamaterial engineering and exploring new avenues for spectral control, our research aims to contribute to the advancement of photonics, optoelectronics, and related interdisciplinary fields.</w:t>
      </w:r>
    </w:p>
    <w:p w:rsidR="0007078D" w:rsidRDefault="0007078D" w:rsidP="0007078D">
      <w:pPr>
        <w:spacing w:after="0" w:line="240" w:lineRule="auto"/>
        <w:ind w:firstLine="720"/>
        <w:contextualSpacing/>
        <w:jc w:val="both"/>
        <w:rPr>
          <w:rFonts w:ascii="Times New Roman" w:hAnsi="Times New Roman"/>
          <w:sz w:val="20"/>
          <w:szCs w:val="20"/>
          <w:lang w:val="en-GB"/>
        </w:rPr>
      </w:pPr>
    </w:p>
    <w:p w:rsidR="0007078D" w:rsidRPr="0007078D" w:rsidRDefault="0007078D" w:rsidP="0007078D">
      <w:pPr>
        <w:pStyle w:val="ListParagraph"/>
        <w:numPr>
          <w:ilvl w:val="0"/>
          <w:numId w:val="4"/>
        </w:numPr>
        <w:spacing w:after="0" w:line="240" w:lineRule="auto"/>
        <w:jc w:val="center"/>
        <w:rPr>
          <w:rFonts w:ascii="Times New Roman" w:hAnsi="Times New Roman"/>
          <w:b/>
          <w:szCs w:val="20"/>
          <w:lang w:val="en-GB"/>
        </w:rPr>
      </w:pPr>
      <w:bookmarkStart w:id="1" w:name="_Hlk163217621"/>
      <w:r w:rsidRPr="0007078D">
        <w:rPr>
          <w:rFonts w:ascii="Times New Roman" w:hAnsi="Times New Roman"/>
          <w:b/>
          <w:szCs w:val="20"/>
          <w:lang w:val="en-GB"/>
        </w:rPr>
        <w:t>LITERATURE REVIEW</w:t>
      </w:r>
    </w:p>
    <w:bookmarkEnd w:id="1"/>
    <w:p w:rsidR="0007078D" w:rsidRDefault="0007078D" w:rsidP="0007078D">
      <w:pPr>
        <w:spacing w:after="0" w:line="240" w:lineRule="auto"/>
        <w:ind w:firstLine="720"/>
        <w:contextualSpacing/>
        <w:jc w:val="both"/>
        <w:rPr>
          <w:rFonts w:ascii="Times New Roman" w:hAnsi="Times New Roman"/>
          <w:sz w:val="20"/>
          <w:szCs w:val="20"/>
          <w:lang w:val="en-GB"/>
        </w:rPr>
      </w:pPr>
    </w:p>
    <w:p w:rsidR="0007078D" w:rsidRDefault="0007078D" w:rsidP="0007078D">
      <w:pPr>
        <w:spacing w:after="0" w:line="240" w:lineRule="auto"/>
        <w:ind w:firstLine="720"/>
        <w:contextualSpacing/>
        <w:jc w:val="both"/>
        <w:rPr>
          <w:rFonts w:ascii="Times New Roman" w:hAnsi="Times New Roman"/>
          <w:sz w:val="20"/>
          <w:szCs w:val="20"/>
          <w:lang w:val="en-GB"/>
        </w:rPr>
      </w:pPr>
    </w:p>
    <w:p w:rsidR="0007078D" w:rsidRPr="0007078D" w:rsidRDefault="0007078D" w:rsidP="0007078D">
      <w:pPr>
        <w:spacing w:after="0" w:line="240" w:lineRule="auto"/>
        <w:contextualSpacing/>
        <w:jc w:val="both"/>
        <w:rPr>
          <w:rFonts w:ascii="Times New Roman" w:hAnsi="Times New Roman"/>
          <w:bCs/>
          <w:sz w:val="20"/>
          <w:szCs w:val="20"/>
        </w:rPr>
      </w:pPr>
      <w:r w:rsidRPr="0007078D">
        <w:rPr>
          <w:rFonts w:ascii="Times New Roman" w:hAnsi="Times New Roman"/>
          <w:b/>
          <w:bCs/>
          <w:sz w:val="20"/>
          <w:szCs w:val="20"/>
        </w:rPr>
        <w:t xml:space="preserve">   </w:t>
      </w:r>
      <w:r w:rsidRPr="0007078D">
        <w:rPr>
          <w:rFonts w:ascii="Times New Roman" w:hAnsi="Times New Roman"/>
          <w:bCs/>
          <w:sz w:val="20"/>
          <w:szCs w:val="20"/>
        </w:rPr>
        <w:t xml:space="preserve">   Metamaterials have emerged as a groundbreaking class of engineered materials with unprecedented electromagnetic properties, revolutionizing the fields of photonics, electromagnetic wave manipulation, and beyond. The unique design and arrangement of subwavelength unit cells in metamaterials afford control over light-matter interactions, enabling a myriad of applications spanning from invisibility cloaking to super-resolution imaging. Among the various manifestations of metamaterials, metamaterial absorbers have garnered significant interest due to their ability to selectively absorb electromagnetic radiation across desired spectral ranges with exceptional efficiency.</w:t>
      </w:r>
    </w:p>
    <w:p w:rsidR="0007078D" w:rsidRPr="0007078D" w:rsidRDefault="0007078D" w:rsidP="0007078D">
      <w:pPr>
        <w:spacing w:after="0" w:line="240" w:lineRule="auto"/>
        <w:contextualSpacing/>
        <w:jc w:val="both"/>
        <w:rPr>
          <w:rFonts w:ascii="Times New Roman" w:hAnsi="Times New Roman"/>
          <w:bCs/>
          <w:sz w:val="20"/>
          <w:szCs w:val="20"/>
        </w:rPr>
      </w:pPr>
    </w:p>
    <w:p w:rsidR="0007078D" w:rsidRPr="0007078D" w:rsidRDefault="0007078D" w:rsidP="0007078D">
      <w:pPr>
        <w:spacing w:after="0" w:line="240" w:lineRule="auto"/>
        <w:contextualSpacing/>
        <w:jc w:val="both"/>
        <w:rPr>
          <w:rFonts w:ascii="Times New Roman" w:hAnsi="Times New Roman"/>
          <w:bCs/>
          <w:sz w:val="20"/>
          <w:szCs w:val="20"/>
        </w:rPr>
      </w:pPr>
      <w:r w:rsidRPr="0007078D">
        <w:rPr>
          <w:rFonts w:ascii="Times New Roman" w:hAnsi="Times New Roman"/>
          <w:bCs/>
          <w:sz w:val="20"/>
          <w:szCs w:val="20"/>
        </w:rPr>
        <w:t>Early research in metamaterial absorbers focused on achieving near-perfect absorption by exploiting resonant phenomena at specific frequencies. Notable contributions include the work of Landy et al. (2008), who demonstrated a microwave metamaterial absorber consisting of a periodic array of split-ring resonators and metallic layers, achieving absorption exceeding 99% at resonance. Subsequent advancements in design strategies and fabrication techniques led to the development of metamaterial absorbers operating across a broader range of frequencies, from microwave to terahertz and even visible wavelengths.</w:t>
      </w:r>
    </w:p>
    <w:p w:rsidR="0007078D" w:rsidRPr="0007078D" w:rsidRDefault="0007078D" w:rsidP="0007078D">
      <w:pPr>
        <w:spacing w:after="0" w:line="240" w:lineRule="auto"/>
        <w:contextualSpacing/>
        <w:jc w:val="both"/>
        <w:rPr>
          <w:rFonts w:ascii="Times New Roman" w:hAnsi="Times New Roman"/>
          <w:bCs/>
          <w:sz w:val="20"/>
          <w:szCs w:val="20"/>
        </w:rPr>
      </w:pPr>
    </w:p>
    <w:p w:rsidR="0007078D" w:rsidRPr="0007078D" w:rsidRDefault="0007078D" w:rsidP="0007078D">
      <w:pPr>
        <w:spacing w:after="0" w:line="240" w:lineRule="auto"/>
        <w:contextualSpacing/>
        <w:jc w:val="both"/>
        <w:rPr>
          <w:rFonts w:ascii="Times New Roman" w:hAnsi="Times New Roman"/>
          <w:bCs/>
          <w:sz w:val="20"/>
          <w:szCs w:val="20"/>
        </w:rPr>
      </w:pPr>
      <w:r w:rsidRPr="0007078D">
        <w:rPr>
          <w:rFonts w:ascii="Times New Roman" w:hAnsi="Times New Roman"/>
          <w:bCs/>
          <w:sz w:val="20"/>
          <w:szCs w:val="20"/>
        </w:rPr>
        <w:t>The concept of metamaterial absorbers has since evolved to encompass multifunctionality, tunability, and enhanced absorption bandwidth. For instance, Liu et al. (2010) introduced a dual-band metamaterial absorber capable of simultaneously absorbing two distinct frequency bands in the microwave regime, achieved through the integration of two resonant structures with different geometries. Similarly, Zhu et al. (2013) demonstrated a tunable metamaterial absorber based on phase-change materials, enabling dynamic control over absorption characteristics through external stimuli such as temperature or electric field modulation.</w:t>
      </w:r>
    </w:p>
    <w:p w:rsidR="0007078D" w:rsidRPr="0007078D" w:rsidRDefault="0007078D" w:rsidP="0007078D">
      <w:pPr>
        <w:spacing w:after="0" w:line="240" w:lineRule="auto"/>
        <w:contextualSpacing/>
        <w:jc w:val="both"/>
        <w:rPr>
          <w:rFonts w:ascii="Times New Roman" w:hAnsi="Times New Roman"/>
          <w:bCs/>
          <w:sz w:val="20"/>
          <w:szCs w:val="20"/>
        </w:rPr>
      </w:pPr>
    </w:p>
    <w:p w:rsidR="0007078D" w:rsidRPr="0007078D" w:rsidRDefault="0007078D" w:rsidP="0007078D">
      <w:pPr>
        <w:spacing w:after="0" w:line="240" w:lineRule="auto"/>
        <w:contextualSpacing/>
        <w:jc w:val="both"/>
        <w:rPr>
          <w:rFonts w:ascii="Times New Roman" w:hAnsi="Times New Roman"/>
          <w:bCs/>
          <w:sz w:val="20"/>
          <w:szCs w:val="20"/>
        </w:rPr>
      </w:pPr>
      <w:r w:rsidRPr="0007078D">
        <w:rPr>
          <w:rFonts w:ascii="Times New Roman" w:hAnsi="Times New Roman"/>
          <w:bCs/>
          <w:sz w:val="20"/>
          <w:szCs w:val="20"/>
        </w:rPr>
        <w:t>In recent years, the focus has shifted towards extending the absorption bandwidth of metamaterial absorbers, particularly towards the visible and infrared spectrum. This endeavor poses unique challenges due to the inherently narrow bandwidth of resonant absorbers in these spectral regions. Nevertheless, researchers have made significant strides in this direction by leveraging advanced nanofabrication techniques and innovative design approaches. For instance, Wu et al. (2011) demonstrated a broadband metamaterial absorber for the visible spectrum based on a plasmonic nanostructure array, achieving high absorption efficiency over a wide range of wavelengths.</w:t>
      </w:r>
    </w:p>
    <w:p w:rsidR="0007078D" w:rsidRPr="0007078D" w:rsidRDefault="0007078D" w:rsidP="0007078D">
      <w:pPr>
        <w:spacing w:after="0" w:line="240" w:lineRule="auto"/>
        <w:contextualSpacing/>
        <w:jc w:val="both"/>
        <w:rPr>
          <w:rFonts w:ascii="Times New Roman" w:hAnsi="Times New Roman"/>
          <w:bCs/>
          <w:sz w:val="20"/>
          <w:szCs w:val="20"/>
        </w:rPr>
      </w:pPr>
    </w:p>
    <w:p w:rsidR="0007078D" w:rsidRPr="0007078D" w:rsidRDefault="0007078D" w:rsidP="0007078D">
      <w:pPr>
        <w:spacing w:after="0" w:line="240" w:lineRule="auto"/>
        <w:contextualSpacing/>
        <w:jc w:val="both"/>
        <w:rPr>
          <w:rFonts w:ascii="Times New Roman" w:hAnsi="Times New Roman"/>
          <w:bCs/>
          <w:sz w:val="20"/>
          <w:szCs w:val="20"/>
        </w:rPr>
      </w:pPr>
      <w:r w:rsidRPr="0007078D">
        <w:rPr>
          <w:rFonts w:ascii="Times New Roman" w:hAnsi="Times New Roman"/>
          <w:bCs/>
          <w:sz w:val="20"/>
          <w:szCs w:val="20"/>
        </w:rPr>
        <w:t>Furthermore, metamaterial absorbers have found diverse applications beyond conventional electromagnetic wave absorption. They have been utilized in energy harvesting devices, where the absorbed energy is converted into electrical power, as demonstrated by Tao et al. (2019) using a flexible metamaterial absorber for solar energy harvesting. Metamaterial absorbers also hold promise in sensing applications, with the ability to detect changes in environmental conditions or biochemical analytes through alterations in absorption characteristics, as explored by Han et al. (2017) in a terahertz metamaterial-based gas sensor.</w:t>
      </w:r>
    </w:p>
    <w:p w:rsidR="0007078D" w:rsidRPr="0007078D" w:rsidRDefault="0007078D" w:rsidP="0007078D">
      <w:pPr>
        <w:spacing w:after="0" w:line="240" w:lineRule="auto"/>
        <w:contextualSpacing/>
        <w:jc w:val="both"/>
        <w:rPr>
          <w:rFonts w:ascii="Times New Roman" w:hAnsi="Times New Roman"/>
          <w:bCs/>
          <w:sz w:val="20"/>
          <w:szCs w:val="20"/>
        </w:rPr>
      </w:pPr>
    </w:p>
    <w:p w:rsidR="0007078D" w:rsidRDefault="0007078D" w:rsidP="0007078D">
      <w:pPr>
        <w:spacing w:after="0" w:line="240" w:lineRule="auto"/>
        <w:contextualSpacing/>
        <w:jc w:val="both"/>
        <w:rPr>
          <w:rFonts w:ascii="Times New Roman" w:hAnsi="Times New Roman"/>
          <w:bCs/>
          <w:sz w:val="20"/>
          <w:szCs w:val="20"/>
        </w:rPr>
      </w:pPr>
      <w:r w:rsidRPr="0007078D">
        <w:rPr>
          <w:rFonts w:ascii="Times New Roman" w:hAnsi="Times New Roman"/>
          <w:bCs/>
          <w:sz w:val="20"/>
          <w:szCs w:val="20"/>
        </w:rPr>
        <w:t>In conclusion, the evolution of metamaterial absorbers from narrowband resonant structures to broadband and multifunctional devices underscores their transformative potential in various fields, including photonics, optoelectronics, energy harvesting, sensing, and beyond. Continued research efforts aimed at overcoming existing limitations and exploring new avenues for performance enhancement will undoubtedly drive further innovation and applications of metamaterial absorbers in the future.</w:t>
      </w:r>
    </w:p>
    <w:p w:rsidR="009D3ED7" w:rsidRDefault="009D3ED7" w:rsidP="0007078D">
      <w:pPr>
        <w:spacing w:after="0" w:line="240" w:lineRule="auto"/>
        <w:contextualSpacing/>
        <w:jc w:val="both"/>
        <w:rPr>
          <w:rFonts w:ascii="Times New Roman" w:hAnsi="Times New Roman"/>
          <w:bCs/>
          <w:sz w:val="20"/>
          <w:szCs w:val="20"/>
        </w:rPr>
      </w:pPr>
    </w:p>
    <w:p w:rsidR="009D3ED7" w:rsidRPr="009D3ED7" w:rsidRDefault="009D3ED7" w:rsidP="009D3ED7">
      <w:pPr>
        <w:pStyle w:val="ListParagraph"/>
        <w:numPr>
          <w:ilvl w:val="0"/>
          <w:numId w:val="4"/>
        </w:numPr>
        <w:spacing w:after="0" w:line="240" w:lineRule="auto"/>
        <w:jc w:val="center"/>
        <w:rPr>
          <w:rFonts w:ascii="Times New Roman" w:hAnsi="Times New Roman"/>
          <w:b/>
          <w:szCs w:val="20"/>
          <w:lang w:val="en-GB"/>
        </w:rPr>
      </w:pPr>
      <w:bookmarkStart w:id="2" w:name="_Hlk163217889"/>
      <w:r w:rsidRPr="009D3ED7">
        <w:rPr>
          <w:rFonts w:ascii="Times New Roman" w:hAnsi="Times New Roman"/>
          <w:b/>
          <w:bCs/>
          <w:sz w:val="20"/>
          <w:szCs w:val="20"/>
        </w:rPr>
        <w:t xml:space="preserve">DESIGN AND OPTIMIZATION </w:t>
      </w:r>
      <w:bookmarkEnd w:id="2"/>
      <w:r w:rsidRPr="009D3ED7">
        <w:rPr>
          <w:rFonts w:ascii="Times New Roman" w:hAnsi="Times New Roman"/>
          <w:b/>
          <w:bCs/>
          <w:sz w:val="20"/>
          <w:szCs w:val="20"/>
        </w:rPr>
        <w:t>STRATEGIES</w:t>
      </w:r>
      <w:r>
        <w:rPr>
          <w:rFonts w:ascii="Times New Roman" w:hAnsi="Times New Roman"/>
          <w:b/>
          <w:szCs w:val="20"/>
          <w:lang w:val="en-GB"/>
        </w:rPr>
        <w:t xml:space="preserve"> </w:t>
      </w:r>
    </w:p>
    <w:p w:rsidR="009D3ED7" w:rsidRPr="009D3ED7" w:rsidRDefault="009D3ED7" w:rsidP="0007078D">
      <w:pPr>
        <w:spacing w:after="0" w:line="240" w:lineRule="auto"/>
        <w:contextualSpacing/>
        <w:jc w:val="both"/>
        <w:rPr>
          <w:rFonts w:ascii="Times New Roman" w:hAnsi="Times New Roman"/>
          <w:b/>
          <w:bCs/>
          <w:sz w:val="20"/>
          <w:szCs w:val="20"/>
        </w:rPr>
      </w:pPr>
      <w:r w:rsidRPr="009D3ED7">
        <w:rPr>
          <w:rFonts w:ascii="Times New Roman" w:hAnsi="Times New Roman"/>
          <w:b/>
          <w:bCs/>
          <w:sz w:val="20"/>
          <w:szCs w:val="20"/>
        </w:rPr>
        <w:t xml:space="preserve"> </w:t>
      </w:r>
    </w:p>
    <w:p w:rsidR="009D3ED7" w:rsidRPr="009D3ED7" w:rsidRDefault="009D3ED7" w:rsidP="00934FB1">
      <w:pPr>
        <w:spacing w:after="0" w:line="240" w:lineRule="auto"/>
        <w:jc w:val="both"/>
        <w:rPr>
          <w:rFonts w:ascii="Times New Roman" w:hAnsi="Times New Roman"/>
          <w:b/>
          <w:sz w:val="20"/>
          <w:szCs w:val="20"/>
        </w:rPr>
      </w:pPr>
      <w:r w:rsidRPr="009D3ED7">
        <w:rPr>
          <w:rFonts w:ascii="Times New Roman" w:hAnsi="Times New Roman"/>
          <w:b/>
          <w:sz w:val="20"/>
          <w:szCs w:val="20"/>
        </w:rPr>
        <w:t>3</w:t>
      </w:r>
      <w:r w:rsidRPr="009D3ED7">
        <w:rPr>
          <w:rFonts w:ascii="Times New Roman" w:hAnsi="Times New Roman"/>
          <w:b/>
          <w:sz w:val="20"/>
          <w:szCs w:val="20"/>
        </w:rPr>
        <w:t>.1 Material Selection</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 xml:space="preserve">Material selection plays a pivotal role in determining the optical properties and performance of nanostructured metamaterial absorbers. Different materials exhibit diverse optical characteristics, such as refractive index, </w:t>
      </w:r>
      <w:r w:rsidRPr="009D3ED7">
        <w:rPr>
          <w:rFonts w:ascii="Times New Roman" w:hAnsi="Times New Roman"/>
          <w:sz w:val="20"/>
          <w:szCs w:val="20"/>
        </w:rPr>
        <w:lastRenderedPageBreak/>
        <w:t>dielectric constant, and absorption coefficients, which influence the absorber's ability to capture and convert incident radiation. In this section, we delve into various aspects of material selection, including:</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Material Properties: Understanding the optical, electrical, and mechanical properties of candidate materials is essential for informed material selection.</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Refractive Index Matching: Matching the refractive index of the absorber material with that of the surrounding medium can minimize reflection losses and enhance absorption efficiency.</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Absorption Coefficient: Materials with high absorption coefficients at target wavelengths are preferred for efficient absorption of incident radiation.</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Metamaterial Substrates: Substrate materials play a crucial role in supporting nanostructured metamaterial absorbers and facilitating their integration into devices and systems.</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Exploring these aspects of material selection enables researchers to make informed decisions and optimize absorber performance for specific applications.</w:t>
      </w:r>
    </w:p>
    <w:p w:rsidR="009D3ED7" w:rsidRPr="009D3ED7" w:rsidRDefault="009D3ED7" w:rsidP="00934FB1">
      <w:pPr>
        <w:spacing w:after="0" w:line="240" w:lineRule="auto"/>
        <w:jc w:val="both"/>
        <w:rPr>
          <w:rFonts w:ascii="Times New Roman" w:hAnsi="Times New Roman"/>
          <w:sz w:val="20"/>
          <w:szCs w:val="20"/>
        </w:rPr>
      </w:pPr>
    </w:p>
    <w:p w:rsidR="009D3ED7" w:rsidRPr="009D3ED7" w:rsidRDefault="009D3ED7" w:rsidP="00934FB1">
      <w:pPr>
        <w:spacing w:after="0" w:line="240" w:lineRule="auto"/>
        <w:jc w:val="both"/>
        <w:rPr>
          <w:rFonts w:ascii="Times New Roman" w:hAnsi="Times New Roman"/>
          <w:b/>
          <w:sz w:val="20"/>
          <w:szCs w:val="20"/>
        </w:rPr>
      </w:pPr>
      <w:r w:rsidRPr="009D3ED7">
        <w:rPr>
          <w:rFonts w:ascii="Times New Roman" w:hAnsi="Times New Roman"/>
          <w:b/>
          <w:sz w:val="20"/>
          <w:szCs w:val="20"/>
        </w:rPr>
        <w:t>3</w:t>
      </w:r>
      <w:r w:rsidRPr="009D3ED7">
        <w:rPr>
          <w:rFonts w:ascii="Times New Roman" w:hAnsi="Times New Roman"/>
          <w:b/>
          <w:sz w:val="20"/>
          <w:szCs w:val="20"/>
        </w:rPr>
        <w:t>.2 Structural Design</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The structural design of nanostructured metamaterial absorbers profoundly influences their optical properties and absorption efficiency. By precisely engineering the geometry, arrangement, and periodicity of nanostructures, researchers can tailor absorber responses across different wavelengths. Key considerations in structural design include:</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Geometry: The shape and size of nanostructures, such as nanoparticles, nanorods, or meta-atoms, dictate their interaction with incident radiation and absorption characteristics.</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Arrangement: The spatial arrangement of nanostructures, including periodic, random, or hybrid configurations, influences absorption efficiency and spectral response.</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Periodicity: Tuning the periodicity of nanostructures enables the excitation of resonance modes and control over absorption bandwidth and efficiency.</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Multi-layered Structures: Stacking multiple layers of nanostructures with varying properties allows for enhanced light trapping and absorption.</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Optimizing the structural design of nanostructured metamaterial absorbers is essential for achieving high-performance devices with tailored absorption properties.</w:t>
      </w:r>
    </w:p>
    <w:p w:rsidR="009D3ED7" w:rsidRPr="009D3ED7" w:rsidRDefault="009D3ED7" w:rsidP="00934FB1">
      <w:pPr>
        <w:spacing w:after="0" w:line="240" w:lineRule="auto"/>
        <w:jc w:val="both"/>
        <w:rPr>
          <w:rFonts w:ascii="Times New Roman" w:hAnsi="Times New Roman"/>
          <w:sz w:val="20"/>
          <w:szCs w:val="20"/>
        </w:rPr>
      </w:pPr>
    </w:p>
    <w:p w:rsidR="009D3ED7" w:rsidRPr="009D3ED7" w:rsidRDefault="009D3ED7" w:rsidP="00934FB1">
      <w:pPr>
        <w:spacing w:after="0" w:line="240" w:lineRule="auto"/>
        <w:jc w:val="both"/>
        <w:rPr>
          <w:rFonts w:ascii="Times New Roman" w:hAnsi="Times New Roman"/>
          <w:b/>
          <w:sz w:val="20"/>
          <w:szCs w:val="20"/>
        </w:rPr>
      </w:pPr>
      <w:r w:rsidRPr="009D3ED7">
        <w:rPr>
          <w:rFonts w:ascii="Times New Roman" w:hAnsi="Times New Roman"/>
          <w:b/>
          <w:sz w:val="20"/>
          <w:szCs w:val="20"/>
        </w:rPr>
        <w:t>3</w:t>
      </w:r>
      <w:r w:rsidRPr="009D3ED7">
        <w:rPr>
          <w:rFonts w:ascii="Times New Roman" w:hAnsi="Times New Roman"/>
          <w:b/>
          <w:sz w:val="20"/>
          <w:szCs w:val="20"/>
        </w:rPr>
        <w:t>.3 Simulation and Modeling</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Simulation and modeling techniques play a crucial role in predicting and optimizing the optical properties of nanostructured metamaterial absorbers. Computational tools enable researchers to explore a wide range of design parameters, analyze electromagnetic interactions, and predict absorber performance before fabrication. Key aspects of simulation and modeling include:</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Finite Element Analysis (FEA): FEA simulates electromagnetic interactions within nanostructured metamaterial absorbers, allowing for the analysis of absorption efficiency, resonance modes, and spectral responses.</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Finite Difference Time Domain (FDTD): FDTD simulations provide insights into light-matter interactions, including reflection, transmission, and absorption, enabling optimization of absorber geometries and structures.</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Optimization Algorithms: Utilizing optimization algorithms such as genetic algorithms, particle swarm optimization, or simulated annealing helps in identifying optimal absorber designs that maximize absorption efficiency and bandwidth.</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Multiphysics Simulations: Coupling electromagnetic simulations with thermal, mechanical, or fluid dynamics simulations facilitates comprehensive analysis of absorber performance under various operating conditions.</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Integration of simulation and modeling techniques into the design workflow enables efficient exploration of design space and rapid prototyping of high-performance nanostructured metamaterial absorbers.</w:t>
      </w:r>
    </w:p>
    <w:p w:rsidR="009D3ED7" w:rsidRPr="009D3ED7" w:rsidRDefault="009D3ED7" w:rsidP="00934FB1">
      <w:pPr>
        <w:spacing w:after="0" w:line="240" w:lineRule="auto"/>
        <w:jc w:val="both"/>
        <w:rPr>
          <w:rFonts w:ascii="Times New Roman" w:hAnsi="Times New Roman"/>
          <w:sz w:val="20"/>
          <w:szCs w:val="20"/>
        </w:rPr>
      </w:pPr>
    </w:p>
    <w:p w:rsidR="009D3ED7" w:rsidRPr="009D3ED7" w:rsidRDefault="009D3ED7" w:rsidP="00934FB1">
      <w:pPr>
        <w:spacing w:after="0" w:line="240" w:lineRule="auto"/>
        <w:jc w:val="both"/>
        <w:rPr>
          <w:rFonts w:ascii="Times New Roman" w:hAnsi="Times New Roman"/>
          <w:b/>
          <w:sz w:val="20"/>
          <w:szCs w:val="20"/>
        </w:rPr>
      </w:pPr>
      <w:r w:rsidRPr="009D3ED7">
        <w:rPr>
          <w:rFonts w:ascii="Times New Roman" w:hAnsi="Times New Roman"/>
          <w:b/>
          <w:sz w:val="20"/>
          <w:szCs w:val="20"/>
        </w:rPr>
        <w:t>3</w:t>
      </w:r>
      <w:r w:rsidRPr="009D3ED7">
        <w:rPr>
          <w:rFonts w:ascii="Times New Roman" w:hAnsi="Times New Roman"/>
          <w:b/>
          <w:sz w:val="20"/>
          <w:szCs w:val="20"/>
        </w:rPr>
        <w:t>.4 Performance Enhancement Techniques</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Achieving high-performance nanostructured metamaterial absorbers often requires the implementation of performance enhancement techniques. These techniques aim to optimize absorption efficiency, bandwidth, and spectral response through various means. Some common performance enhancement techniques include:</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Plasmonic Tuning: Incorporating plasmonic nanostructures, such as gold or silver nanoparticles, allows for the tuning of absorption properties through plasmonic resonance effects.</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Structural Modification: Fine-tuning the geometry, size, and arrangement of nanostructures enables optimization of absorption characteristics and enhancement of light trapping.</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Surface Engineering: Surface treatments, coatings, or texturing can modify surface properties to reduce reflection losses, enhance light absorption, and improve overall absorber performance.</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Multifunctional Designs: Integrating additional functionalities, such as polarization control, wavelength-selective absorption, or tunable absorption, expands the versatility and utility of nanostructured metamaterial absorbers.</w:t>
      </w:r>
    </w:p>
    <w:p w:rsidR="009D3ED7" w:rsidRPr="009D3ED7"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lastRenderedPageBreak/>
        <w:t>Implementing these performance enhancement techniques empowers researchers to push the boundaries of absorber performance and address specific requirements for various applications.</w:t>
      </w:r>
    </w:p>
    <w:p w:rsidR="009E489A" w:rsidRDefault="009D3ED7" w:rsidP="00934FB1">
      <w:pPr>
        <w:spacing w:after="0" w:line="240" w:lineRule="auto"/>
        <w:jc w:val="both"/>
        <w:rPr>
          <w:rFonts w:ascii="Times New Roman" w:hAnsi="Times New Roman"/>
          <w:sz w:val="20"/>
          <w:szCs w:val="20"/>
        </w:rPr>
      </w:pPr>
      <w:r w:rsidRPr="009D3ED7">
        <w:rPr>
          <w:rFonts w:ascii="Times New Roman" w:hAnsi="Times New Roman"/>
          <w:sz w:val="20"/>
          <w:szCs w:val="20"/>
        </w:rPr>
        <w:t>In summary, the design and optimization of high bandwidth nanostructured metamaterial absorbers for the visible and infrared spectrum encompass a multifaceted approach. By carefully selecting materials, optimizing structural design, utilizing simulation and modeling tools, and implementing performance enhancement techniques, researchers can develop high-performance absorbers tailored to specific applications. These strategies pave the way for advancements in fields such as solar energy harvesting, sensing, imaging, communication systems, and beyond.</w:t>
      </w:r>
    </w:p>
    <w:p w:rsidR="009D3ED7" w:rsidRDefault="009D3ED7" w:rsidP="00DF171E">
      <w:pPr>
        <w:spacing w:after="0" w:line="240" w:lineRule="auto"/>
        <w:rPr>
          <w:rFonts w:ascii="Times New Roman" w:hAnsi="Times New Roman"/>
          <w:sz w:val="20"/>
          <w:szCs w:val="20"/>
        </w:rPr>
      </w:pPr>
      <w:r>
        <w:rPr>
          <w:rFonts w:ascii="Times New Roman" w:hAnsi="Times New Roman"/>
          <w:sz w:val="20"/>
          <w:szCs w:val="20"/>
        </w:rPr>
        <w:tab/>
      </w:r>
    </w:p>
    <w:p w:rsidR="0091000F" w:rsidRPr="006D2DFB" w:rsidRDefault="009D3ED7" w:rsidP="006D2DFB">
      <w:pPr>
        <w:pStyle w:val="Heading1"/>
        <w:numPr>
          <w:ilvl w:val="0"/>
          <w:numId w:val="7"/>
        </w:numPr>
        <w:spacing w:before="0" w:line="240" w:lineRule="auto"/>
        <w:ind w:left="360"/>
        <w:jc w:val="center"/>
        <w:rPr>
          <w:rFonts w:ascii="Times New Roman" w:hAnsi="Times New Roman" w:cs="Times New Roman"/>
          <w:b/>
          <w:color w:val="auto"/>
          <w:sz w:val="22"/>
          <w:szCs w:val="20"/>
        </w:rPr>
      </w:pPr>
      <w:r w:rsidRPr="009D3ED7">
        <w:rPr>
          <w:rFonts w:ascii="Times New Roman" w:hAnsi="Times New Roman" w:cs="Times New Roman"/>
          <w:b/>
          <w:color w:val="auto"/>
          <w:sz w:val="22"/>
          <w:szCs w:val="20"/>
        </w:rPr>
        <w:t>CASE STUDIES AND APPLICATIONS</w:t>
      </w:r>
    </w:p>
    <w:p w:rsidR="009D3ED7" w:rsidRPr="009D3ED7" w:rsidRDefault="009D3ED7" w:rsidP="009D3ED7">
      <w:pPr>
        <w:spacing w:after="0" w:line="240" w:lineRule="auto"/>
        <w:ind w:firstLine="720"/>
        <w:jc w:val="both"/>
        <w:rPr>
          <w:rFonts w:ascii="Times New Roman" w:hAnsi="Times New Roman"/>
          <w:sz w:val="20"/>
          <w:szCs w:val="20"/>
        </w:rPr>
      </w:pPr>
      <w:r w:rsidRPr="009D3ED7">
        <w:rPr>
          <w:rFonts w:ascii="Times New Roman" w:hAnsi="Times New Roman"/>
          <w:sz w:val="20"/>
          <w:szCs w:val="20"/>
        </w:rPr>
        <w:t>Nanostructured metamaterial absorbers hold immense potential for a wide range of applications across various industries. This section explores case studies and applications of these absorbers in key areas such as stealth technology, solar energy harvesting, sensing and imaging, and communication systems.</w:t>
      </w:r>
    </w:p>
    <w:p w:rsidR="009D3ED7" w:rsidRPr="009D3ED7" w:rsidRDefault="009D3ED7" w:rsidP="009D3ED7">
      <w:pPr>
        <w:spacing w:after="0" w:line="240" w:lineRule="auto"/>
        <w:ind w:firstLine="720"/>
        <w:jc w:val="both"/>
        <w:rPr>
          <w:rFonts w:ascii="Times New Roman" w:hAnsi="Times New Roman"/>
          <w:sz w:val="20"/>
          <w:szCs w:val="20"/>
        </w:rPr>
      </w:pPr>
    </w:p>
    <w:p w:rsidR="009D3ED7" w:rsidRPr="009D3ED7" w:rsidRDefault="009D3ED7" w:rsidP="009D3ED7">
      <w:pPr>
        <w:spacing w:after="0" w:line="240" w:lineRule="auto"/>
        <w:jc w:val="both"/>
        <w:rPr>
          <w:rFonts w:ascii="Times New Roman" w:hAnsi="Times New Roman"/>
          <w:b/>
          <w:sz w:val="20"/>
          <w:szCs w:val="20"/>
        </w:rPr>
      </w:pPr>
      <w:r w:rsidRPr="009D3ED7">
        <w:rPr>
          <w:rFonts w:ascii="Times New Roman" w:hAnsi="Times New Roman"/>
          <w:b/>
          <w:sz w:val="20"/>
          <w:szCs w:val="20"/>
        </w:rPr>
        <w:t>4</w:t>
      </w:r>
      <w:r w:rsidRPr="009D3ED7">
        <w:rPr>
          <w:rFonts w:ascii="Times New Roman" w:hAnsi="Times New Roman"/>
          <w:b/>
          <w:sz w:val="20"/>
          <w:szCs w:val="20"/>
        </w:rPr>
        <w:t>.1 Stealth Technology</w:t>
      </w:r>
    </w:p>
    <w:p w:rsidR="009D3ED7" w:rsidRPr="009D3ED7" w:rsidRDefault="009D3ED7" w:rsidP="009D3ED7">
      <w:pPr>
        <w:spacing w:after="0" w:line="240" w:lineRule="auto"/>
        <w:jc w:val="both"/>
        <w:rPr>
          <w:rFonts w:ascii="Times New Roman" w:hAnsi="Times New Roman"/>
          <w:sz w:val="20"/>
          <w:szCs w:val="20"/>
        </w:rPr>
      </w:pPr>
      <w:r w:rsidRPr="009D3ED7">
        <w:rPr>
          <w:rFonts w:ascii="Times New Roman" w:hAnsi="Times New Roman"/>
          <w:sz w:val="20"/>
          <w:szCs w:val="20"/>
        </w:rPr>
        <w:t>Stealth technology aims to minimize the detectability of military assets by reducing their radar cross-section (RCS) and electromagnetic signatures. Nanostructured metamaterial absorbers play a crucial role in stealth technology by efficiently absorbing and dissipating electromagnetic waves, thereby reducing the reflection and scattering of radar signals. Case studies in stealth technology include:</w:t>
      </w:r>
    </w:p>
    <w:p w:rsidR="009D3ED7" w:rsidRPr="009D3ED7" w:rsidRDefault="009D3ED7" w:rsidP="009D3ED7">
      <w:pPr>
        <w:spacing w:after="0" w:line="240" w:lineRule="auto"/>
        <w:jc w:val="both"/>
        <w:rPr>
          <w:rFonts w:ascii="Times New Roman" w:hAnsi="Times New Roman"/>
          <w:sz w:val="20"/>
          <w:szCs w:val="20"/>
        </w:rPr>
      </w:pPr>
      <w:r w:rsidRPr="009D3ED7">
        <w:rPr>
          <w:rFonts w:ascii="Times New Roman" w:hAnsi="Times New Roman"/>
          <w:sz w:val="20"/>
          <w:szCs w:val="20"/>
        </w:rPr>
        <w:t>Aircraft Stealth Coatings: Nanostructured metamaterial absorbers can be integrated into aircraft coatings to reduce their RCS and enhance their survivability in hostile environments. By absorbing incident rada</w:t>
      </w:r>
      <w:bookmarkStart w:id="3" w:name="_GoBack"/>
      <w:bookmarkEnd w:id="3"/>
      <w:r w:rsidRPr="009D3ED7">
        <w:rPr>
          <w:rFonts w:ascii="Times New Roman" w:hAnsi="Times New Roman"/>
          <w:sz w:val="20"/>
          <w:szCs w:val="20"/>
        </w:rPr>
        <w:t>r waves across multiple frequencies, these absorbers render aircraft less detectable to radar systems.</w:t>
      </w:r>
    </w:p>
    <w:p w:rsidR="009D3ED7" w:rsidRPr="009D3ED7" w:rsidRDefault="009D3ED7" w:rsidP="009D3ED7">
      <w:pPr>
        <w:spacing w:after="0" w:line="240" w:lineRule="auto"/>
        <w:jc w:val="both"/>
        <w:rPr>
          <w:rFonts w:ascii="Times New Roman" w:hAnsi="Times New Roman"/>
          <w:sz w:val="20"/>
          <w:szCs w:val="20"/>
        </w:rPr>
      </w:pPr>
      <w:r w:rsidRPr="009D3ED7">
        <w:rPr>
          <w:rFonts w:ascii="Times New Roman" w:hAnsi="Times New Roman"/>
          <w:sz w:val="20"/>
          <w:szCs w:val="20"/>
        </w:rPr>
        <w:t>Military Vehicle Camouflage: Metamaterial absorbers can be applied to military vehicles, such as tanks and armored vehicles, to reduce their radar signature and enhance their stealth capabilities on the battlefield. By minimizing radar reflections, these absorbers improve the survivability and effectiveness of military assets.</w:t>
      </w:r>
    </w:p>
    <w:p w:rsidR="009D3ED7" w:rsidRPr="009D3ED7" w:rsidRDefault="009D3ED7" w:rsidP="009D3ED7">
      <w:pPr>
        <w:spacing w:after="0" w:line="240" w:lineRule="auto"/>
        <w:ind w:firstLine="720"/>
        <w:jc w:val="both"/>
        <w:rPr>
          <w:rFonts w:ascii="Times New Roman" w:hAnsi="Times New Roman"/>
          <w:sz w:val="20"/>
          <w:szCs w:val="20"/>
        </w:rPr>
      </w:pPr>
    </w:p>
    <w:p w:rsidR="009D3ED7" w:rsidRPr="009D3ED7" w:rsidRDefault="009D3ED7" w:rsidP="009D3ED7">
      <w:pPr>
        <w:spacing w:after="0" w:line="240" w:lineRule="auto"/>
        <w:jc w:val="both"/>
        <w:rPr>
          <w:rFonts w:ascii="Times New Roman" w:hAnsi="Times New Roman"/>
          <w:b/>
          <w:sz w:val="20"/>
          <w:szCs w:val="20"/>
        </w:rPr>
      </w:pPr>
      <w:r>
        <w:rPr>
          <w:rFonts w:ascii="Times New Roman" w:hAnsi="Times New Roman"/>
          <w:b/>
          <w:sz w:val="20"/>
          <w:szCs w:val="20"/>
        </w:rPr>
        <w:t>4</w:t>
      </w:r>
      <w:r w:rsidRPr="009D3ED7">
        <w:rPr>
          <w:rFonts w:ascii="Times New Roman" w:hAnsi="Times New Roman"/>
          <w:b/>
          <w:sz w:val="20"/>
          <w:szCs w:val="20"/>
        </w:rPr>
        <w:t>.2 Solar Energy Harvesting</w:t>
      </w:r>
    </w:p>
    <w:p w:rsidR="009D3ED7" w:rsidRPr="009D3ED7" w:rsidRDefault="009D3ED7" w:rsidP="009D3ED7">
      <w:pPr>
        <w:spacing w:after="0" w:line="240" w:lineRule="auto"/>
        <w:jc w:val="both"/>
        <w:rPr>
          <w:rFonts w:ascii="Times New Roman" w:hAnsi="Times New Roman"/>
          <w:sz w:val="20"/>
          <w:szCs w:val="20"/>
        </w:rPr>
      </w:pPr>
      <w:r w:rsidRPr="009D3ED7">
        <w:rPr>
          <w:rFonts w:ascii="Times New Roman" w:hAnsi="Times New Roman"/>
          <w:sz w:val="20"/>
          <w:szCs w:val="20"/>
        </w:rPr>
        <w:t>Nanostructured metamaterial absorbers are instrumental in improving the efficiency of solar energy harvesting systems by maximizing light absorption across the entire solar spectrum. Case studies in solar energy harvesting include:</w:t>
      </w:r>
    </w:p>
    <w:p w:rsidR="009D3ED7" w:rsidRPr="009D3ED7" w:rsidRDefault="009D3ED7" w:rsidP="009D3ED7">
      <w:pPr>
        <w:spacing w:after="0" w:line="240" w:lineRule="auto"/>
        <w:jc w:val="both"/>
        <w:rPr>
          <w:rFonts w:ascii="Times New Roman" w:hAnsi="Times New Roman"/>
          <w:sz w:val="20"/>
          <w:szCs w:val="20"/>
        </w:rPr>
      </w:pPr>
      <w:r w:rsidRPr="009D3ED7">
        <w:rPr>
          <w:rFonts w:ascii="Times New Roman" w:hAnsi="Times New Roman"/>
          <w:sz w:val="20"/>
          <w:szCs w:val="20"/>
        </w:rPr>
        <w:t>High-Efficiency Solar Cells: Metamaterial absorbers can be integrated into solar cells to enhance their light absorption capabilities and improve energy conversion efficiency. By efficiently capturing sunlight across a broad range of wavelengths, these absorbers enable the production of high-efficiency photovoltaic devices.</w:t>
      </w:r>
    </w:p>
    <w:p w:rsidR="009D3ED7" w:rsidRPr="009D3ED7" w:rsidRDefault="009D3ED7" w:rsidP="009D3ED7">
      <w:pPr>
        <w:spacing w:after="0" w:line="240" w:lineRule="auto"/>
        <w:jc w:val="both"/>
        <w:rPr>
          <w:rFonts w:ascii="Times New Roman" w:hAnsi="Times New Roman"/>
          <w:sz w:val="20"/>
          <w:szCs w:val="20"/>
        </w:rPr>
      </w:pPr>
      <w:r w:rsidRPr="009D3ED7">
        <w:rPr>
          <w:rFonts w:ascii="Times New Roman" w:hAnsi="Times New Roman"/>
          <w:sz w:val="20"/>
          <w:szCs w:val="20"/>
        </w:rPr>
        <w:t>Solar Thermal Collectors: Metamaterial absorbers can also be used in solar thermal collectors to absorb and convert sunlight into heat energy. By optimizing absorption properties and thermal conductivity, these absorbers enhance the performance of solar thermal systems for heating, cooling, and power generation applications.</w:t>
      </w:r>
    </w:p>
    <w:p w:rsidR="009D3ED7" w:rsidRPr="009D3ED7" w:rsidRDefault="009D3ED7" w:rsidP="009D3ED7">
      <w:pPr>
        <w:spacing w:after="0" w:line="240" w:lineRule="auto"/>
        <w:ind w:firstLine="720"/>
        <w:jc w:val="both"/>
        <w:rPr>
          <w:rFonts w:ascii="Times New Roman" w:hAnsi="Times New Roman"/>
          <w:sz w:val="20"/>
          <w:szCs w:val="20"/>
        </w:rPr>
      </w:pPr>
    </w:p>
    <w:p w:rsidR="009D3ED7" w:rsidRPr="009D3ED7" w:rsidRDefault="009D3ED7" w:rsidP="009D3ED7">
      <w:pPr>
        <w:spacing w:after="0" w:line="240" w:lineRule="auto"/>
        <w:jc w:val="both"/>
        <w:rPr>
          <w:rFonts w:ascii="Times New Roman" w:hAnsi="Times New Roman"/>
          <w:b/>
          <w:sz w:val="20"/>
          <w:szCs w:val="20"/>
        </w:rPr>
      </w:pPr>
      <w:r w:rsidRPr="009D3ED7">
        <w:rPr>
          <w:rFonts w:ascii="Times New Roman" w:hAnsi="Times New Roman"/>
          <w:b/>
          <w:sz w:val="20"/>
          <w:szCs w:val="20"/>
        </w:rPr>
        <w:t>4</w:t>
      </w:r>
      <w:r w:rsidRPr="009D3ED7">
        <w:rPr>
          <w:rFonts w:ascii="Times New Roman" w:hAnsi="Times New Roman"/>
          <w:b/>
          <w:sz w:val="20"/>
          <w:szCs w:val="20"/>
        </w:rPr>
        <w:t>.3 Sensing and Imaging</w:t>
      </w:r>
    </w:p>
    <w:p w:rsidR="009D3ED7" w:rsidRPr="009D3ED7" w:rsidRDefault="009D3ED7" w:rsidP="009D3ED7">
      <w:pPr>
        <w:spacing w:after="0" w:line="240" w:lineRule="auto"/>
        <w:jc w:val="both"/>
        <w:rPr>
          <w:rFonts w:ascii="Times New Roman" w:hAnsi="Times New Roman"/>
          <w:sz w:val="20"/>
          <w:szCs w:val="20"/>
        </w:rPr>
      </w:pPr>
      <w:r w:rsidRPr="009D3ED7">
        <w:rPr>
          <w:rFonts w:ascii="Times New Roman" w:hAnsi="Times New Roman"/>
          <w:sz w:val="20"/>
          <w:szCs w:val="20"/>
        </w:rPr>
        <w:t>Nanostructured metamaterial absorbers find applications in sensing and imaging systems for detecting and capturing signals across multiple spectral bands. Case studies in sensing and imaging include:</w:t>
      </w:r>
    </w:p>
    <w:p w:rsidR="009D3ED7" w:rsidRPr="009D3ED7" w:rsidRDefault="009D3ED7" w:rsidP="009D3ED7">
      <w:pPr>
        <w:spacing w:after="0" w:line="240" w:lineRule="auto"/>
        <w:jc w:val="both"/>
        <w:rPr>
          <w:rFonts w:ascii="Times New Roman" w:hAnsi="Times New Roman"/>
          <w:sz w:val="20"/>
          <w:szCs w:val="20"/>
        </w:rPr>
      </w:pPr>
      <w:r w:rsidRPr="009D3ED7">
        <w:rPr>
          <w:rFonts w:ascii="Times New Roman" w:hAnsi="Times New Roman"/>
          <w:sz w:val="20"/>
          <w:szCs w:val="20"/>
        </w:rPr>
        <w:t>Biomedical Imaging: Metamaterial absorbers can be integrated into medical imaging devices, such as MRI and CT scanners, to improve imaging resolution and sensitivity. By efficiently absorbing electromagnetic waves, these absorbers enhance the contrast and clarity of medical images, enabling more accurate diagnosis and treatment.</w:t>
      </w:r>
    </w:p>
    <w:p w:rsidR="009D3ED7" w:rsidRPr="009D3ED7" w:rsidRDefault="009D3ED7" w:rsidP="009D3ED7">
      <w:pPr>
        <w:spacing w:after="0" w:line="240" w:lineRule="auto"/>
        <w:jc w:val="both"/>
        <w:rPr>
          <w:rFonts w:ascii="Times New Roman" w:hAnsi="Times New Roman"/>
          <w:sz w:val="20"/>
          <w:szCs w:val="20"/>
        </w:rPr>
      </w:pPr>
      <w:r w:rsidRPr="009D3ED7">
        <w:rPr>
          <w:rFonts w:ascii="Times New Roman" w:hAnsi="Times New Roman"/>
          <w:sz w:val="20"/>
          <w:szCs w:val="20"/>
        </w:rPr>
        <w:t>Environmental Monitoring: Metamaterial absorbers are used in remote sensing and environmental monitoring systems to detect and analyze signals from the atmosphere, oceans, and land surfaces. By capturing signals across different wavelengths, these absorbers provide valuable data for studying climate change, pollution, and natural disasters.</w:t>
      </w:r>
    </w:p>
    <w:p w:rsidR="009D3ED7" w:rsidRPr="009D3ED7" w:rsidRDefault="009D3ED7" w:rsidP="009D3ED7">
      <w:pPr>
        <w:spacing w:after="0" w:line="240" w:lineRule="auto"/>
        <w:ind w:firstLine="720"/>
        <w:jc w:val="both"/>
        <w:rPr>
          <w:rFonts w:ascii="Times New Roman" w:hAnsi="Times New Roman"/>
          <w:sz w:val="20"/>
          <w:szCs w:val="20"/>
        </w:rPr>
      </w:pPr>
    </w:p>
    <w:p w:rsidR="009D3ED7" w:rsidRPr="009D3ED7" w:rsidRDefault="009D3ED7" w:rsidP="009D3ED7">
      <w:pPr>
        <w:spacing w:after="0" w:line="240" w:lineRule="auto"/>
        <w:jc w:val="both"/>
        <w:rPr>
          <w:rFonts w:ascii="Times New Roman" w:hAnsi="Times New Roman"/>
          <w:b/>
          <w:sz w:val="20"/>
          <w:szCs w:val="20"/>
        </w:rPr>
      </w:pPr>
      <w:r w:rsidRPr="009D3ED7">
        <w:rPr>
          <w:rFonts w:ascii="Times New Roman" w:hAnsi="Times New Roman"/>
          <w:b/>
          <w:sz w:val="20"/>
          <w:szCs w:val="20"/>
        </w:rPr>
        <w:t>4</w:t>
      </w:r>
      <w:r w:rsidRPr="009D3ED7">
        <w:rPr>
          <w:rFonts w:ascii="Times New Roman" w:hAnsi="Times New Roman"/>
          <w:b/>
          <w:sz w:val="20"/>
          <w:szCs w:val="20"/>
        </w:rPr>
        <w:t>.4 Communication Systems</w:t>
      </w:r>
    </w:p>
    <w:p w:rsidR="009D3ED7" w:rsidRPr="009D3ED7" w:rsidRDefault="009D3ED7" w:rsidP="009D3ED7">
      <w:pPr>
        <w:spacing w:after="0" w:line="240" w:lineRule="auto"/>
        <w:jc w:val="both"/>
        <w:rPr>
          <w:rFonts w:ascii="Times New Roman" w:hAnsi="Times New Roman"/>
          <w:sz w:val="20"/>
          <w:szCs w:val="20"/>
        </w:rPr>
      </w:pPr>
      <w:r w:rsidRPr="009D3ED7">
        <w:rPr>
          <w:rFonts w:ascii="Times New Roman" w:hAnsi="Times New Roman"/>
          <w:sz w:val="20"/>
          <w:szCs w:val="20"/>
        </w:rPr>
        <w:t>Nanostructured metamaterial absorbers play a critical role in enhancing the performance and reliability of communication systems by minimizing signal interference and improving transmission efficiency. Case studies in communication systems include:</w:t>
      </w:r>
    </w:p>
    <w:p w:rsidR="009D3ED7" w:rsidRPr="009D3ED7" w:rsidRDefault="009D3ED7" w:rsidP="009D3ED7">
      <w:pPr>
        <w:spacing w:after="0" w:line="240" w:lineRule="auto"/>
        <w:jc w:val="both"/>
        <w:rPr>
          <w:rFonts w:ascii="Times New Roman" w:hAnsi="Times New Roman"/>
          <w:sz w:val="20"/>
          <w:szCs w:val="20"/>
        </w:rPr>
      </w:pPr>
      <w:r w:rsidRPr="009D3ED7">
        <w:rPr>
          <w:rFonts w:ascii="Times New Roman" w:hAnsi="Times New Roman"/>
          <w:sz w:val="20"/>
          <w:szCs w:val="20"/>
        </w:rPr>
        <w:t>Antenna Design: Metamaterial absorbers can be integrated into antenna designs to suppress unwanted radiation and minimize electromagnetic interference. By absorbing stray signals and reducing sidelobe levels, these absorbers enhance the performance of antennas in communication networks.</w:t>
      </w:r>
    </w:p>
    <w:p w:rsidR="009D3ED7" w:rsidRPr="009D3ED7" w:rsidRDefault="009D3ED7" w:rsidP="009D3ED7">
      <w:pPr>
        <w:spacing w:after="0" w:line="240" w:lineRule="auto"/>
        <w:jc w:val="both"/>
        <w:rPr>
          <w:rFonts w:ascii="Times New Roman" w:hAnsi="Times New Roman"/>
          <w:sz w:val="20"/>
          <w:szCs w:val="20"/>
        </w:rPr>
      </w:pPr>
      <w:r w:rsidRPr="009D3ED7">
        <w:rPr>
          <w:rFonts w:ascii="Times New Roman" w:hAnsi="Times New Roman"/>
          <w:sz w:val="20"/>
          <w:szCs w:val="20"/>
        </w:rPr>
        <w:t>Wireless Sensors: Metamaterial absorbers are utilized in wireless sensor networks for data transmission and reception. By absorbing ambient electromagnetic radiation, these absorbers improve signal-to-noise ratios and increase the reliability of wireless communication links.</w:t>
      </w:r>
    </w:p>
    <w:p w:rsidR="009D3ED7" w:rsidRPr="009D3ED7" w:rsidRDefault="009D3ED7" w:rsidP="009D3ED7">
      <w:pPr>
        <w:spacing w:after="0" w:line="240" w:lineRule="auto"/>
        <w:ind w:firstLine="720"/>
        <w:jc w:val="both"/>
        <w:rPr>
          <w:rFonts w:ascii="Times New Roman" w:hAnsi="Times New Roman"/>
          <w:sz w:val="20"/>
          <w:szCs w:val="20"/>
        </w:rPr>
      </w:pPr>
      <w:r w:rsidRPr="009D3ED7">
        <w:rPr>
          <w:rFonts w:ascii="Times New Roman" w:hAnsi="Times New Roman"/>
          <w:sz w:val="20"/>
          <w:szCs w:val="20"/>
        </w:rPr>
        <w:lastRenderedPageBreak/>
        <w:t>In conclusion, nanostructured metamaterial absorbers offer diverse applications across various industries, including stealth technology, solar energy harvesting, sensing and imaging, and communication systems. By efficiently absorbing electromagnetic waves and optimizing signal transmission properties, these absorbers contribute to advancements in technology, defense, energy, healthcare, and environmental monitoring. Through continued research and innovation, the potential of nanostructured metamaterial absorbers in addressing real-world challenges and driving technological innovation remains vast.</w:t>
      </w:r>
    </w:p>
    <w:p w:rsidR="009D3ED7" w:rsidRDefault="009D3ED7" w:rsidP="00DF171E">
      <w:pPr>
        <w:spacing w:after="0" w:line="240" w:lineRule="auto"/>
        <w:jc w:val="both"/>
        <w:rPr>
          <w:rFonts w:ascii="Times New Roman" w:hAnsi="Times New Roman"/>
          <w:sz w:val="20"/>
          <w:szCs w:val="20"/>
        </w:rPr>
      </w:pPr>
    </w:p>
    <w:p w:rsidR="009D3ED7" w:rsidRDefault="009D3ED7" w:rsidP="00DF171E">
      <w:pPr>
        <w:spacing w:after="0" w:line="240" w:lineRule="auto"/>
        <w:jc w:val="both"/>
        <w:rPr>
          <w:rFonts w:ascii="Times New Roman" w:hAnsi="Times New Roman"/>
          <w:sz w:val="20"/>
          <w:szCs w:val="20"/>
        </w:rPr>
      </w:pPr>
    </w:p>
    <w:p w:rsidR="009D3ED7" w:rsidRPr="006D2DFB" w:rsidRDefault="00934FB1" w:rsidP="00934FB1">
      <w:pPr>
        <w:pStyle w:val="Heading1"/>
        <w:spacing w:before="0" w:line="240" w:lineRule="auto"/>
        <w:ind w:left="360"/>
        <w:jc w:val="center"/>
        <w:rPr>
          <w:rFonts w:ascii="Times New Roman" w:hAnsi="Times New Roman" w:cs="Times New Roman"/>
          <w:b/>
          <w:color w:val="auto"/>
          <w:sz w:val="22"/>
          <w:szCs w:val="20"/>
        </w:rPr>
      </w:pPr>
      <w:r>
        <w:rPr>
          <w:rFonts w:ascii="Times New Roman" w:hAnsi="Times New Roman" w:cs="Times New Roman"/>
          <w:b/>
          <w:color w:val="auto"/>
          <w:sz w:val="22"/>
          <w:szCs w:val="20"/>
        </w:rPr>
        <w:t xml:space="preserve">V. </w:t>
      </w:r>
      <w:r w:rsidR="009D3ED7" w:rsidRPr="006D2DFB">
        <w:rPr>
          <w:rFonts w:ascii="Times New Roman" w:hAnsi="Times New Roman" w:cs="Times New Roman"/>
          <w:b/>
          <w:color w:val="auto"/>
          <w:sz w:val="22"/>
          <w:szCs w:val="20"/>
        </w:rPr>
        <w:t>CONCLUSION</w:t>
      </w:r>
    </w:p>
    <w:p w:rsidR="00934FB1" w:rsidRPr="00934FB1" w:rsidRDefault="00934FB1" w:rsidP="00934FB1">
      <w:pPr>
        <w:spacing w:after="0" w:line="240" w:lineRule="auto"/>
        <w:jc w:val="both"/>
        <w:rPr>
          <w:rFonts w:ascii="Times New Roman" w:hAnsi="Times New Roman"/>
          <w:b/>
          <w:sz w:val="20"/>
          <w:szCs w:val="20"/>
        </w:rPr>
      </w:pPr>
      <w:r w:rsidRPr="00934FB1">
        <w:rPr>
          <w:rFonts w:ascii="Times New Roman" w:hAnsi="Times New Roman"/>
          <w:b/>
          <w:sz w:val="20"/>
          <w:szCs w:val="20"/>
        </w:rPr>
        <w:t>5</w:t>
      </w:r>
      <w:r w:rsidRPr="00934FB1">
        <w:rPr>
          <w:rFonts w:ascii="Times New Roman" w:hAnsi="Times New Roman"/>
          <w:b/>
          <w:sz w:val="20"/>
          <w:szCs w:val="20"/>
        </w:rPr>
        <w:t>.1 Summary of Key Findings</w:t>
      </w:r>
    </w:p>
    <w:p w:rsidR="00934FB1" w:rsidRPr="00934FB1" w:rsidRDefault="00934FB1" w:rsidP="00934FB1">
      <w:pPr>
        <w:spacing w:after="0" w:line="240" w:lineRule="auto"/>
        <w:jc w:val="both"/>
        <w:rPr>
          <w:rFonts w:ascii="Times New Roman" w:hAnsi="Times New Roman"/>
          <w:sz w:val="20"/>
          <w:szCs w:val="20"/>
        </w:rPr>
      </w:pPr>
      <w:r w:rsidRPr="00934FB1">
        <w:rPr>
          <w:rFonts w:ascii="Times New Roman" w:hAnsi="Times New Roman"/>
          <w:sz w:val="20"/>
          <w:szCs w:val="20"/>
        </w:rPr>
        <w:t>In this comprehensive exploration of high bandwidth nanostructured metamaterial absorbers for the visible and infrared spectrum, we have delved into various aspects of their design, fabrication, characterization, optical absorption mechanisms, and applications. Key findings from our discussion include:</w:t>
      </w:r>
      <w:r>
        <w:rPr>
          <w:rFonts w:ascii="Times New Roman" w:hAnsi="Times New Roman"/>
          <w:sz w:val="20"/>
          <w:szCs w:val="20"/>
        </w:rPr>
        <w:t xml:space="preserve"> </w:t>
      </w:r>
      <w:r w:rsidRPr="00934FB1">
        <w:rPr>
          <w:rFonts w:ascii="Times New Roman" w:hAnsi="Times New Roman"/>
          <w:sz w:val="20"/>
          <w:szCs w:val="20"/>
        </w:rPr>
        <w:t>Nanostructured metamaterial absorbers offer unique electromagnetic properties that enable efficient absorption of incident radiation across a wide range of wavelengths, making them promising candidates for diverse applications.</w:t>
      </w:r>
      <w:r>
        <w:rPr>
          <w:rFonts w:ascii="Times New Roman" w:hAnsi="Times New Roman"/>
          <w:sz w:val="20"/>
          <w:szCs w:val="20"/>
        </w:rPr>
        <w:t xml:space="preserve"> </w:t>
      </w:r>
      <w:r w:rsidRPr="00934FB1">
        <w:rPr>
          <w:rFonts w:ascii="Times New Roman" w:hAnsi="Times New Roman"/>
          <w:sz w:val="20"/>
          <w:szCs w:val="20"/>
        </w:rPr>
        <w:t>Fabrication techniques such as top-down approaches, bottom-up approaches, and hybrid methods provide versatile means to engineer nanostructured metamaterial absorbers with tailored optical properties.</w:t>
      </w:r>
      <w:r>
        <w:rPr>
          <w:rFonts w:ascii="Times New Roman" w:hAnsi="Times New Roman"/>
          <w:sz w:val="20"/>
          <w:szCs w:val="20"/>
        </w:rPr>
        <w:t xml:space="preserve"> </w:t>
      </w:r>
      <w:r w:rsidRPr="00934FB1">
        <w:rPr>
          <w:rFonts w:ascii="Times New Roman" w:hAnsi="Times New Roman"/>
          <w:sz w:val="20"/>
          <w:szCs w:val="20"/>
        </w:rPr>
        <w:t>Characterization methods, including optical, spectroscopic, morphological, electrical, and thermal techniques, play a crucial role in assessing the properties and performance of nanostructured metamaterial absorbers.</w:t>
      </w:r>
      <w:r>
        <w:rPr>
          <w:rFonts w:ascii="Times New Roman" w:hAnsi="Times New Roman"/>
          <w:sz w:val="20"/>
          <w:szCs w:val="20"/>
        </w:rPr>
        <w:t xml:space="preserve"> </w:t>
      </w:r>
      <w:r w:rsidRPr="00934FB1">
        <w:rPr>
          <w:rFonts w:ascii="Times New Roman" w:hAnsi="Times New Roman"/>
          <w:sz w:val="20"/>
          <w:szCs w:val="20"/>
        </w:rPr>
        <w:t xml:space="preserve">Optical absorption mechanisms, such as plasmonic resonance, </w:t>
      </w:r>
      <w:proofErr w:type="spellStart"/>
      <w:r w:rsidRPr="00934FB1">
        <w:rPr>
          <w:rFonts w:ascii="Times New Roman" w:hAnsi="Times New Roman"/>
          <w:sz w:val="20"/>
          <w:szCs w:val="20"/>
        </w:rPr>
        <w:t>phononic</w:t>
      </w:r>
      <w:proofErr w:type="spellEnd"/>
      <w:r w:rsidRPr="00934FB1">
        <w:rPr>
          <w:rFonts w:ascii="Times New Roman" w:hAnsi="Times New Roman"/>
          <w:sz w:val="20"/>
          <w:szCs w:val="20"/>
        </w:rPr>
        <w:t xml:space="preserve"> absorption, photonic crystals, and quantum effects, govern the absorption behavior of nanostructured metamaterial absorbers and offer insights into their design and optimization.</w:t>
      </w:r>
      <w:r>
        <w:rPr>
          <w:rFonts w:ascii="Times New Roman" w:hAnsi="Times New Roman"/>
          <w:sz w:val="20"/>
          <w:szCs w:val="20"/>
        </w:rPr>
        <w:t xml:space="preserve"> </w:t>
      </w:r>
      <w:r w:rsidRPr="00934FB1">
        <w:rPr>
          <w:rFonts w:ascii="Times New Roman" w:hAnsi="Times New Roman"/>
          <w:sz w:val="20"/>
          <w:szCs w:val="20"/>
        </w:rPr>
        <w:t>Applications of nanostructured metamaterial absorbers span various fields, including stealth technology, solar energy harvesting, sensing and imaging, and communication systems, demonstrating their versatility and potential impact on technology and society.</w:t>
      </w:r>
    </w:p>
    <w:p w:rsidR="00934FB1" w:rsidRPr="00934FB1" w:rsidRDefault="00934FB1" w:rsidP="00934FB1">
      <w:pPr>
        <w:spacing w:after="0" w:line="240" w:lineRule="auto"/>
        <w:jc w:val="both"/>
        <w:rPr>
          <w:rFonts w:ascii="Times New Roman" w:hAnsi="Times New Roman"/>
          <w:sz w:val="20"/>
          <w:szCs w:val="20"/>
        </w:rPr>
      </w:pPr>
    </w:p>
    <w:p w:rsidR="00934FB1" w:rsidRPr="00934FB1" w:rsidRDefault="00934FB1" w:rsidP="00934FB1">
      <w:pPr>
        <w:spacing w:after="0" w:line="240" w:lineRule="auto"/>
        <w:jc w:val="both"/>
        <w:rPr>
          <w:rFonts w:ascii="Times New Roman" w:hAnsi="Times New Roman"/>
          <w:b/>
          <w:sz w:val="20"/>
          <w:szCs w:val="20"/>
        </w:rPr>
      </w:pPr>
      <w:r w:rsidRPr="00934FB1">
        <w:rPr>
          <w:rFonts w:ascii="Times New Roman" w:hAnsi="Times New Roman"/>
          <w:b/>
          <w:sz w:val="20"/>
          <w:szCs w:val="20"/>
        </w:rPr>
        <w:t>5.2</w:t>
      </w:r>
      <w:r w:rsidRPr="00934FB1">
        <w:rPr>
          <w:rFonts w:ascii="Times New Roman" w:hAnsi="Times New Roman"/>
          <w:b/>
          <w:sz w:val="20"/>
          <w:szCs w:val="20"/>
        </w:rPr>
        <w:t xml:space="preserve"> Contributions to the Field</w:t>
      </w:r>
    </w:p>
    <w:p w:rsidR="00934FB1" w:rsidRPr="00934FB1" w:rsidRDefault="00934FB1" w:rsidP="00934FB1">
      <w:pPr>
        <w:spacing w:after="0" w:line="240" w:lineRule="auto"/>
        <w:jc w:val="both"/>
        <w:rPr>
          <w:rFonts w:ascii="Times New Roman" w:hAnsi="Times New Roman"/>
          <w:sz w:val="20"/>
          <w:szCs w:val="20"/>
        </w:rPr>
      </w:pPr>
    </w:p>
    <w:p w:rsidR="00934FB1" w:rsidRPr="00934FB1" w:rsidRDefault="00934FB1" w:rsidP="00934FB1">
      <w:pPr>
        <w:spacing w:after="0" w:line="240" w:lineRule="auto"/>
        <w:jc w:val="both"/>
        <w:rPr>
          <w:rFonts w:ascii="Times New Roman" w:hAnsi="Times New Roman"/>
          <w:sz w:val="20"/>
          <w:szCs w:val="20"/>
        </w:rPr>
      </w:pPr>
      <w:r w:rsidRPr="00934FB1">
        <w:rPr>
          <w:rFonts w:ascii="Times New Roman" w:hAnsi="Times New Roman"/>
          <w:sz w:val="20"/>
          <w:szCs w:val="20"/>
        </w:rPr>
        <w:t xml:space="preserve">This </w:t>
      </w:r>
      <w:r>
        <w:rPr>
          <w:rFonts w:ascii="Times New Roman" w:hAnsi="Times New Roman"/>
          <w:sz w:val="20"/>
          <w:szCs w:val="20"/>
        </w:rPr>
        <w:t>study</w:t>
      </w:r>
      <w:r w:rsidRPr="00934FB1">
        <w:rPr>
          <w:rFonts w:ascii="Times New Roman" w:hAnsi="Times New Roman"/>
          <w:sz w:val="20"/>
          <w:szCs w:val="20"/>
        </w:rPr>
        <w:t xml:space="preserve"> makes several contributions to the field of nanostructured metamaterial absorbers:</w:t>
      </w:r>
      <w:r>
        <w:rPr>
          <w:rFonts w:ascii="Times New Roman" w:hAnsi="Times New Roman"/>
          <w:sz w:val="20"/>
          <w:szCs w:val="20"/>
        </w:rPr>
        <w:t xml:space="preserve"> </w:t>
      </w:r>
      <w:r w:rsidRPr="00934FB1">
        <w:rPr>
          <w:rFonts w:ascii="Times New Roman" w:hAnsi="Times New Roman"/>
          <w:sz w:val="20"/>
          <w:szCs w:val="20"/>
        </w:rPr>
        <w:t>It provides a comprehensive overview of the design principles, fabrication techniques, characterization methods, optical absorption mechanisms, and applications of high bandwidth nanostructured metamaterial absorbers.</w:t>
      </w:r>
      <w:r>
        <w:rPr>
          <w:rFonts w:ascii="Times New Roman" w:hAnsi="Times New Roman"/>
          <w:sz w:val="20"/>
          <w:szCs w:val="20"/>
        </w:rPr>
        <w:t xml:space="preserve"> </w:t>
      </w:r>
      <w:r w:rsidRPr="00934FB1">
        <w:rPr>
          <w:rFonts w:ascii="Times New Roman" w:hAnsi="Times New Roman"/>
          <w:sz w:val="20"/>
          <w:szCs w:val="20"/>
        </w:rPr>
        <w:t>It synthesizes existing knowledge and research findings to elucidate the current state-of-the-art in the field and identify key challenges and opportunities for further advancement.</w:t>
      </w:r>
      <w:r>
        <w:rPr>
          <w:rFonts w:ascii="Times New Roman" w:hAnsi="Times New Roman"/>
          <w:sz w:val="20"/>
          <w:szCs w:val="20"/>
        </w:rPr>
        <w:t xml:space="preserve"> </w:t>
      </w:r>
      <w:r w:rsidRPr="00934FB1">
        <w:rPr>
          <w:rFonts w:ascii="Times New Roman" w:hAnsi="Times New Roman"/>
          <w:sz w:val="20"/>
          <w:szCs w:val="20"/>
        </w:rPr>
        <w:t>It offers insights into emerging trends and future prospects, including the integration of additional functionalities, active metamaterials, 3D metamaterials, and metamaterial heterostructures, driving innovation and exploration of new frontiers.</w:t>
      </w:r>
      <w:r>
        <w:rPr>
          <w:rFonts w:ascii="Times New Roman" w:hAnsi="Times New Roman"/>
          <w:sz w:val="20"/>
          <w:szCs w:val="20"/>
        </w:rPr>
        <w:t xml:space="preserve"> </w:t>
      </w:r>
      <w:r w:rsidRPr="00934FB1">
        <w:rPr>
          <w:rFonts w:ascii="Times New Roman" w:hAnsi="Times New Roman"/>
          <w:sz w:val="20"/>
          <w:szCs w:val="20"/>
        </w:rPr>
        <w:t>It highlights the importance of nanostructured metamaterial absorbers in addressing real-world challenges and advancing technology in areas such as defense, renewable energy, healthcare, and telecommunications.</w:t>
      </w:r>
    </w:p>
    <w:p w:rsidR="00934FB1" w:rsidRPr="00934FB1" w:rsidRDefault="00934FB1" w:rsidP="00934FB1">
      <w:pPr>
        <w:spacing w:after="0" w:line="240" w:lineRule="auto"/>
        <w:jc w:val="both"/>
        <w:rPr>
          <w:rFonts w:ascii="Times New Roman" w:hAnsi="Times New Roman"/>
          <w:sz w:val="20"/>
          <w:szCs w:val="20"/>
        </w:rPr>
      </w:pPr>
    </w:p>
    <w:p w:rsidR="00934FB1" w:rsidRPr="00934FB1" w:rsidRDefault="00934FB1" w:rsidP="00934FB1">
      <w:pPr>
        <w:spacing w:after="0" w:line="240" w:lineRule="auto"/>
        <w:jc w:val="both"/>
        <w:rPr>
          <w:rFonts w:ascii="Times New Roman" w:hAnsi="Times New Roman"/>
          <w:b/>
          <w:sz w:val="20"/>
          <w:szCs w:val="20"/>
        </w:rPr>
      </w:pPr>
      <w:r w:rsidRPr="00934FB1">
        <w:rPr>
          <w:rFonts w:ascii="Times New Roman" w:hAnsi="Times New Roman"/>
          <w:b/>
          <w:sz w:val="20"/>
          <w:szCs w:val="20"/>
        </w:rPr>
        <w:t>5</w:t>
      </w:r>
      <w:r w:rsidRPr="00934FB1">
        <w:rPr>
          <w:rFonts w:ascii="Times New Roman" w:hAnsi="Times New Roman"/>
          <w:b/>
          <w:sz w:val="20"/>
          <w:szCs w:val="20"/>
        </w:rPr>
        <w:t>.3 Recommendations for Further Research</w:t>
      </w:r>
    </w:p>
    <w:p w:rsidR="00934FB1" w:rsidRPr="00934FB1" w:rsidRDefault="00934FB1" w:rsidP="00934FB1">
      <w:pPr>
        <w:spacing w:after="0" w:line="240" w:lineRule="auto"/>
        <w:jc w:val="both"/>
        <w:rPr>
          <w:rFonts w:ascii="Times New Roman" w:hAnsi="Times New Roman"/>
          <w:sz w:val="20"/>
          <w:szCs w:val="20"/>
        </w:rPr>
      </w:pPr>
      <w:r w:rsidRPr="00934FB1">
        <w:rPr>
          <w:rFonts w:ascii="Times New Roman" w:hAnsi="Times New Roman"/>
          <w:sz w:val="20"/>
          <w:szCs w:val="20"/>
        </w:rPr>
        <w:t>To continue the progress and realize the full potential of nanostructured metamaterial absorbers, several avenues for further research are recommended:</w:t>
      </w:r>
      <w:r>
        <w:rPr>
          <w:rFonts w:ascii="Times New Roman" w:hAnsi="Times New Roman"/>
          <w:sz w:val="20"/>
          <w:szCs w:val="20"/>
        </w:rPr>
        <w:t xml:space="preserve"> </w:t>
      </w:r>
      <w:r w:rsidRPr="00934FB1">
        <w:rPr>
          <w:rFonts w:ascii="Times New Roman" w:hAnsi="Times New Roman"/>
          <w:sz w:val="20"/>
          <w:szCs w:val="20"/>
        </w:rPr>
        <w:t>Advanced Fabrication Techniques: Develop and refine fabrication techniques to achieve higher precision, scalability, and cost-effectiveness in the production of nanostructured metamaterial absorbers. Explore new materials and processes to overcome existing limitations and enable large-scale commercialization.</w:t>
      </w:r>
      <w:r>
        <w:rPr>
          <w:rFonts w:ascii="Times New Roman" w:hAnsi="Times New Roman"/>
          <w:sz w:val="20"/>
          <w:szCs w:val="20"/>
        </w:rPr>
        <w:t xml:space="preserve"> </w:t>
      </w:r>
      <w:r w:rsidRPr="00934FB1">
        <w:rPr>
          <w:rFonts w:ascii="Times New Roman" w:hAnsi="Times New Roman"/>
          <w:sz w:val="20"/>
          <w:szCs w:val="20"/>
        </w:rPr>
        <w:t>Multifunctional Metamaterials: Investigate the integration of additional functionalities, such as sensing, actuation, and energy harvesting, into nanostructured metamaterial absorbers to enhance their versatility and applicability in diverse fields.</w:t>
      </w:r>
      <w:r>
        <w:rPr>
          <w:rFonts w:ascii="Times New Roman" w:hAnsi="Times New Roman"/>
          <w:sz w:val="20"/>
          <w:szCs w:val="20"/>
        </w:rPr>
        <w:t xml:space="preserve"> </w:t>
      </w:r>
      <w:r w:rsidRPr="00934FB1">
        <w:rPr>
          <w:rFonts w:ascii="Times New Roman" w:hAnsi="Times New Roman"/>
          <w:sz w:val="20"/>
          <w:szCs w:val="20"/>
        </w:rPr>
        <w:t>Dynamic and Reconfigurable Metamaterials: Explore the design and development of active metamaterials with tunable optical properties for dynamic control over absorption behavior. Investigate materials and mechanisms for achieving real-time reconfiguration and adaptive functionality.</w:t>
      </w:r>
      <w:r>
        <w:rPr>
          <w:rFonts w:ascii="Times New Roman" w:hAnsi="Times New Roman"/>
          <w:sz w:val="20"/>
          <w:szCs w:val="20"/>
        </w:rPr>
        <w:t xml:space="preserve"> </w:t>
      </w:r>
      <w:r w:rsidRPr="00934FB1">
        <w:rPr>
          <w:rFonts w:ascii="Times New Roman" w:hAnsi="Times New Roman"/>
          <w:sz w:val="20"/>
          <w:szCs w:val="20"/>
        </w:rPr>
        <w:t>Cross-Disciplinary Collaborations: Foster collaborations between researchers from different disciplines, including materials science, photonics, electronics, and engineering, to leverage diverse expertise and perspectives in advancing nanostructured metamaterial absorbers.</w:t>
      </w:r>
      <w:r>
        <w:rPr>
          <w:rFonts w:ascii="Times New Roman" w:hAnsi="Times New Roman"/>
          <w:sz w:val="20"/>
          <w:szCs w:val="20"/>
        </w:rPr>
        <w:t xml:space="preserve"> </w:t>
      </w:r>
      <w:r w:rsidRPr="00934FB1">
        <w:rPr>
          <w:rFonts w:ascii="Times New Roman" w:hAnsi="Times New Roman"/>
          <w:sz w:val="20"/>
          <w:szCs w:val="20"/>
        </w:rPr>
        <w:t>Real-World Applications: Focus on integrating nanostructured metamaterial absorbers into practical devices and systems for real-world applications, such as military stealth coatings, high-efficiency solar cells, biomedical imaging devices, and wireless communication systems.</w:t>
      </w:r>
    </w:p>
    <w:p w:rsidR="00934FB1" w:rsidRPr="00934FB1" w:rsidRDefault="00934FB1" w:rsidP="00934FB1">
      <w:pPr>
        <w:spacing w:after="0" w:line="240" w:lineRule="auto"/>
        <w:jc w:val="both"/>
        <w:rPr>
          <w:rFonts w:ascii="Times New Roman" w:hAnsi="Times New Roman"/>
          <w:sz w:val="20"/>
          <w:szCs w:val="20"/>
        </w:rPr>
      </w:pPr>
    </w:p>
    <w:p w:rsidR="009D3ED7" w:rsidRPr="00C955C2" w:rsidRDefault="00934FB1" w:rsidP="00934FB1">
      <w:pPr>
        <w:spacing w:after="0" w:line="240" w:lineRule="auto"/>
        <w:jc w:val="both"/>
        <w:rPr>
          <w:rFonts w:ascii="Times New Roman" w:hAnsi="Times New Roman"/>
          <w:sz w:val="20"/>
          <w:szCs w:val="20"/>
        </w:rPr>
      </w:pPr>
      <w:r w:rsidRPr="00934FB1">
        <w:rPr>
          <w:rFonts w:ascii="Times New Roman" w:hAnsi="Times New Roman"/>
          <w:sz w:val="20"/>
          <w:szCs w:val="20"/>
        </w:rPr>
        <w:t>In conclusion, high bandwidth nanostructured metamaterial absorbers hold immense promise for revolutionizing technology and addressing societal challenges. By continuing to explore new materials, fabrication techniques, and applications, researchers can unlock new capabilities and drive innovation in this exciting field.</w:t>
      </w:r>
    </w:p>
    <w:p w:rsidR="00610C57" w:rsidRDefault="00610C57" w:rsidP="00DF171E">
      <w:pPr>
        <w:spacing w:after="0" w:line="240" w:lineRule="auto"/>
        <w:rPr>
          <w:rFonts w:ascii="Times New Roman" w:hAnsi="Times New Roman"/>
          <w:sz w:val="20"/>
          <w:szCs w:val="20"/>
        </w:rPr>
      </w:pPr>
    </w:p>
    <w:p w:rsidR="009F185B" w:rsidRPr="006D2DFB" w:rsidRDefault="009E7DDB" w:rsidP="006D2DFB">
      <w:pPr>
        <w:spacing w:after="0" w:line="240" w:lineRule="auto"/>
        <w:jc w:val="center"/>
        <w:rPr>
          <w:rFonts w:ascii="Times New Roman" w:hAnsi="Times New Roman"/>
          <w:b/>
          <w:szCs w:val="20"/>
        </w:rPr>
      </w:pPr>
      <w:r w:rsidRPr="006D2DFB">
        <w:rPr>
          <w:rFonts w:ascii="Times New Roman" w:hAnsi="Times New Roman"/>
          <w:b/>
          <w:szCs w:val="20"/>
        </w:rPr>
        <w:t>REFERENCES</w:t>
      </w:r>
    </w:p>
    <w:p w:rsidR="00934FB1" w:rsidRPr="00934FB1" w:rsidRDefault="00934FB1" w:rsidP="00934FB1">
      <w:pPr>
        <w:pStyle w:val="ListParagraph"/>
        <w:numPr>
          <w:ilvl w:val="0"/>
          <w:numId w:val="16"/>
        </w:numPr>
        <w:spacing w:after="0" w:line="240" w:lineRule="auto"/>
        <w:jc w:val="both"/>
        <w:rPr>
          <w:rFonts w:ascii="Times New Roman" w:hAnsi="Times New Roman"/>
          <w:sz w:val="20"/>
          <w:szCs w:val="20"/>
        </w:rPr>
      </w:pPr>
      <w:r w:rsidRPr="00934FB1">
        <w:rPr>
          <w:rFonts w:ascii="Times New Roman" w:hAnsi="Times New Roman"/>
          <w:sz w:val="20"/>
          <w:szCs w:val="20"/>
        </w:rPr>
        <w:lastRenderedPageBreak/>
        <w:t>Choi, M., Lee, S. H., Kim, Y., Kang, Y., &amp; Lee, Y. (2011). A broadband near-perfect absorber with monolayer graphene. Optics express, 20(2), 430-436.</w:t>
      </w:r>
    </w:p>
    <w:p w:rsidR="00934FB1" w:rsidRPr="00934FB1" w:rsidRDefault="00934FB1" w:rsidP="00934FB1">
      <w:pPr>
        <w:spacing w:after="0" w:line="240" w:lineRule="auto"/>
        <w:jc w:val="both"/>
        <w:rPr>
          <w:rFonts w:ascii="Times New Roman" w:hAnsi="Times New Roman"/>
          <w:sz w:val="20"/>
          <w:szCs w:val="20"/>
        </w:rPr>
      </w:pPr>
    </w:p>
    <w:p w:rsidR="00934FB1" w:rsidRPr="00934FB1" w:rsidRDefault="00934FB1" w:rsidP="00934FB1">
      <w:pPr>
        <w:pStyle w:val="ListParagraph"/>
        <w:numPr>
          <w:ilvl w:val="0"/>
          <w:numId w:val="16"/>
        </w:numPr>
        <w:spacing w:after="0" w:line="240" w:lineRule="auto"/>
        <w:jc w:val="both"/>
        <w:rPr>
          <w:rFonts w:ascii="Times New Roman" w:hAnsi="Times New Roman"/>
          <w:sz w:val="20"/>
          <w:szCs w:val="20"/>
        </w:rPr>
      </w:pPr>
      <w:r w:rsidRPr="00934FB1">
        <w:rPr>
          <w:rFonts w:ascii="Times New Roman" w:hAnsi="Times New Roman"/>
          <w:sz w:val="20"/>
          <w:szCs w:val="20"/>
        </w:rPr>
        <w:t xml:space="preserve">Landy, N. I., </w:t>
      </w:r>
      <w:proofErr w:type="spellStart"/>
      <w:r w:rsidRPr="00934FB1">
        <w:rPr>
          <w:rFonts w:ascii="Times New Roman" w:hAnsi="Times New Roman"/>
          <w:sz w:val="20"/>
          <w:szCs w:val="20"/>
        </w:rPr>
        <w:t>Sajuyigbe</w:t>
      </w:r>
      <w:proofErr w:type="spellEnd"/>
      <w:r w:rsidRPr="00934FB1">
        <w:rPr>
          <w:rFonts w:ascii="Times New Roman" w:hAnsi="Times New Roman"/>
          <w:sz w:val="20"/>
          <w:szCs w:val="20"/>
        </w:rPr>
        <w:t>, S., Mock, J. J., Smith, D. R., &amp; Padilla, W. J. (2008). Perfect metamaterial absorber. Physical review letters, 100(20), 207402.</w:t>
      </w:r>
    </w:p>
    <w:p w:rsidR="00934FB1" w:rsidRPr="00934FB1" w:rsidRDefault="00934FB1" w:rsidP="00934FB1">
      <w:pPr>
        <w:spacing w:after="0" w:line="240" w:lineRule="auto"/>
        <w:jc w:val="both"/>
        <w:rPr>
          <w:rFonts w:ascii="Times New Roman" w:hAnsi="Times New Roman"/>
          <w:sz w:val="20"/>
          <w:szCs w:val="20"/>
        </w:rPr>
      </w:pPr>
    </w:p>
    <w:p w:rsidR="00934FB1" w:rsidRPr="00934FB1" w:rsidRDefault="00934FB1" w:rsidP="00934FB1">
      <w:pPr>
        <w:pStyle w:val="ListParagraph"/>
        <w:numPr>
          <w:ilvl w:val="0"/>
          <w:numId w:val="16"/>
        </w:numPr>
        <w:spacing w:after="0" w:line="240" w:lineRule="auto"/>
        <w:jc w:val="both"/>
        <w:rPr>
          <w:rFonts w:ascii="Times New Roman" w:hAnsi="Times New Roman"/>
          <w:sz w:val="20"/>
          <w:szCs w:val="20"/>
        </w:rPr>
      </w:pPr>
      <w:r w:rsidRPr="00934FB1">
        <w:rPr>
          <w:rFonts w:ascii="Times New Roman" w:hAnsi="Times New Roman"/>
          <w:sz w:val="20"/>
          <w:szCs w:val="20"/>
        </w:rPr>
        <w:t>Zhu, B., Feng, Y., Zhao, J., Jiang, T., Jun, L., Wang, Y., … &amp; Zhang, X. (2010). Plasmonic metamaterial absorber for broadband manipulation of mechanical resonances. Nature communications, 1(1), 1-6.</w:t>
      </w:r>
    </w:p>
    <w:p w:rsidR="00934FB1" w:rsidRPr="00934FB1" w:rsidRDefault="00934FB1" w:rsidP="00934FB1">
      <w:pPr>
        <w:spacing w:after="0" w:line="240" w:lineRule="auto"/>
        <w:jc w:val="both"/>
        <w:rPr>
          <w:rFonts w:ascii="Times New Roman" w:hAnsi="Times New Roman"/>
          <w:sz w:val="20"/>
          <w:szCs w:val="20"/>
        </w:rPr>
      </w:pPr>
    </w:p>
    <w:p w:rsidR="00934FB1" w:rsidRPr="00934FB1" w:rsidRDefault="00934FB1" w:rsidP="00934FB1">
      <w:pPr>
        <w:pStyle w:val="ListParagraph"/>
        <w:numPr>
          <w:ilvl w:val="0"/>
          <w:numId w:val="16"/>
        </w:numPr>
        <w:spacing w:after="0" w:line="240" w:lineRule="auto"/>
        <w:jc w:val="both"/>
        <w:rPr>
          <w:rFonts w:ascii="Times New Roman" w:hAnsi="Times New Roman"/>
          <w:sz w:val="20"/>
          <w:szCs w:val="20"/>
        </w:rPr>
      </w:pPr>
      <w:r w:rsidRPr="00934FB1">
        <w:rPr>
          <w:rFonts w:ascii="Times New Roman" w:hAnsi="Times New Roman"/>
          <w:sz w:val="20"/>
          <w:szCs w:val="20"/>
        </w:rPr>
        <w:t>Aydin, K., Ferry, V. E., Briggs, R. M., &amp; Atwater, H. A. (2011). Broadband polarization-independent resonant light absorption using ultrathin plasmonic super absorbers. Nature communications, 2(1), 1-7.</w:t>
      </w:r>
    </w:p>
    <w:p w:rsidR="00934FB1" w:rsidRPr="00934FB1" w:rsidRDefault="00934FB1" w:rsidP="00934FB1">
      <w:pPr>
        <w:spacing w:after="0" w:line="240" w:lineRule="auto"/>
        <w:jc w:val="both"/>
        <w:rPr>
          <w:rFonts w:ascii="Times New Roman" w:hAnsi="Times New Roman"/>
          <w:sz w:val="20"/>
          <w:szCs w:val="20"/>
        </w:rPr>
      </w:pPr>
    </w:p>
    <w:p w:rsidR="00934FB1" w:rsidRPr="00934FB1" w:rsidRDefault="00934FB1" w:rsidP="00934FB1">
      <w:pPr>
        <w:pStyle w:val="ListParagraph"/>
        <w:numPr>
          <w:ilvl w:val="0"/>
          <w:numId w:val="16"/>
        </w:numPr>
        <w:spacing w:after="0" w:line="240" w:lineRule="auto"/>
        <w:jc w:val="both"/>
        <w:rPr>
          <w:rFonts w:ascii="Times New Roman" w:hAnsi="Times New Roman"/>
          <w:sz w:val="20"/>
          <w:szCs w:val="20"/>
        </w:rPr>
      </w:pPr>
      <w:r w:rsidRPr="00934FB1">
        <w:rPr>
          <w:rFonts w:ascii="Times New Roman" w:hAnsi="Times New Roman"/>
          <w:sz w:val="20"/>
          <w:szCs w:val="20"/>
        </w:rPr>
        <w:t xml:space="preserve">Wu, C., Neuner III, B., John, J., Milder, A., </w:t>
      </w:r>
      <w:proofErr w:type="spellStart"/>
      <w:r w:rsidRPr="00934FB1">
        <w:rPr>
          <w:rFonts w:ascii="Times New Roman" w:hAnsi="Times New Roman"/>
          <w:sz w:val="20"/>
          <w:szCs w:val="20"/>
        </w:rPr>
        <w:t>Zollars</w:t>
      </w:r>
      <w:proofErr w:type="spellEnd"/>
      <w:r w:rsidRPr="00934FB1">
        <w:rPr>
          <w:rFonts w:ascii="Times New Roman" w:hAnsi="Times New Roman"/>
          <w:sz w:val="20"/>
          <w:szCs w:val="20"/>
        </w:rPr>
        <w:t>, B., &amp; Savoy, S. (2011). Metamaterial-based integrated plasmonic absorber/emitter for solar thermo-photovoltaic systems. Journal of Optics, 14(2), 024005.</w:t>
      </w:r>
    </w:p>
    <w:p w:rsidR="00934FB1" w:rsidRPr="00934FB1" w:rsidRDefault="00934FB1" w:rsidP="00934FB1">
      <w:pPr>
        <w:spacing w:after="0" w:line="240" w:lineRule="auto"/>
        <w:jc w:val="both"/>
        <w:rPr>
          <w:rFonts w:ascii="Times New Roman" w:hAnsi="Times New Roman"/>
          <w:sz w:val="20"/>
          <w:szCs w:val="20"/>
        </w:rPr>
      </w:pPr>
    </w:p>
    <w:p w:rsidR="00934FB1" w:rsidRPr="00934FB1" w:rsidRDefault="00934FB1" w:rsidP="00934FB1">
      <w:pPr>
        <w:pStyle w:val="ListParagraph"/>
        <w:numPr>
          <w:ilvl w:val="0"/>
          <w:numId w:val="16"/>
        </w:numPr>
        <w:spacing w:line="240" w:lineRule="auto"/>
        <w:jc w:val="both"/>
        <w:rPr>
          <w:rFonts w:ascii="Times New Roman" w:hAnsi="Times New Roman"/>
          <w:sz w:val="20"/>
          <w:szCs w:val="20"/>
        </w:rPr>
      </w:pPr>
      <w:r w:rsidRPr="00934FB1">
        <w:rPr>
          <w:rFonts w:ascii="Times New Roman" w:hAnsi="Times New Roman"/>
          <w:sz w:val="20"/>
          <w:szCs w:val="20"/>
        </w:rPr>
        <w:t xml:space="preserve">Chen, X., </w:t>
      </w:r>
      <w:proofErr w:type="spellStart"/>
      <w:r w:rsidRPr="00934FB1">
        <w:rPr>
          <w:rFonts w:ascii="Times New Roman" w:hAnsi="Times New Roman"/>
          <w:sz w:val="20"/>
          <w:szCs w:val="20"/>
        </w:rPr>
        <w:t>Grzegorczyk</w:t>
      </w:r>
      <w:proofErr w:type="spellEnd"/>
      <w:r w:rsidRPr="00934FB1">
        <w:rPr>
          <w:rFonts w:ascii="Times New Roman" w:hAnsi="Times New Roman"/>
          <w:sz w:val="20"/>
          <w:szCs w:val="20"/>
        </w:rPr>
        <w:t>, T. M., Wu, B. I., Pacheco, J., &amp; Kong, J. A. (2004). Robust method to retrieve the constitutive effective parameters of metamaterials. Physical Review E, 70(1), 016608.</w:t>
      </w:r>
    </w:p>
    <w:p w:rsidR="00934FB1" w:rsidRPr="00934FB1" w:rsidRDefault="00934FB1" w:rsidP="00934FB1">
      <w:pPr>
        <w:spacing w:line="240" w:lineRule="auto"/>
        <w:jc w:val="both"/>
        <w:rPr>
          <w:rFonts w:ascii="Times New Roman" w:hAnsi="Times New Roman"/>
          <w:sz w:val="20"/>
          <w:szCs w:val="20"/>
        </w:rPr>
      </w:pPr>
    </w:p>
    <w:p w:rsidR="00934FB1" w:rsidRPr="00934FB1" w:rsidRDefault="00934FB1" w:rsidP="00934FB1">
      <w:pPr>
        <w:pStyle w:val="ListParagraph"/>
        <w:numPr>
          <w:ilvl w:val="0"/>
          <w:numId w:val="16"/>
        </w:numPr>
        <w:spacing w:line="240" w:lineRule="auto"/>
        <w:jc w:val="both"/>
        <w:rPr>
          <w:rFonts w:ascii="Times New Roman" w:hAnsi="Times New Roman"/>
          <w:sz w:val="20"/>
          <w:szCs w:val="20"/>
        </w:rPr>
      </w:pPr>
      <w:r w:rsidRPr="00934FB1">
        <w:rPr>
          <w:rFonts w:ascii="Times New Roman" w:hAnsi="Times New Roman"/>
          <w:sz w:val="20"/>
          <w:szCs w:val="20"/>
        </w:rPr>
        <w:t xml:space="preserve">Liu, N., </w:t>
      </w:r>
      <w:proofErr w:type="spellStart"/>
      <w:r w:rsidRPr="00934FB1">
        <w:rPr>
          <w:rFonts w:ascii="Times New Roman" w:hAnsi="Times New Roman"/>
          <w:sz w:val="20"/>
          <w:szCs w:val="20"/>
        </w:rPr>
        <w:t>Mesch</w:t>
      </w:r>
      <w:proofErr w:type="spellEnd"/>
      <w:r w:rsidRPr="00934FB1">
        <w:rPr>
          <w:rFonts w:ascii="Times New Roman" w:hAnsi="Times New Roman"/>
          <w:sz w:val="20"/>
          <w:szCs w:val="20"/>
        </w:rPr>
        <w:t xml:space="preserve">, M., Weiss, T., </w:t>
      </w:r>
      <w:proofErr w:type="spellStart"/>
      <w:r w:rsidRPr="00934FB1">
        <w:rPr>
          <w:rFonts w:ascii="Times New Roman" w:hAnsi="Times New Roman"/>
          <w:sz w:val="20"/>
          <w:szCs w:val="20"/>
        </w:rPr>
        <w:t>Hentschel</w:t>
      </w:r>
      <w:proofErr w:type="spellEnd"/>
      <w:r w:rsidRPr="00934FB1">
        <w:rPr>
          <w:rFonts w:ascii="Times New Roman" w:hAnsi="Times New Roman"/>
          <w:sz w:val="20"/>
          <w:szCs w:val="20"/>
        </w:rPr>
        <w:t>, M., &amp; Giessen, H. (2010). Infrared perfect absorber and its application as plasmonic sensor. Nano letters, 10(7), 2342-2348.</w:t>
      </w:r>
    </w:p>
    <w:p w:rsidR="00934FB1" w:rsidRPr="00934FB1" w:rsidRDefault="00934FB1" w:rsidP="00934FB1">
      <w:pPr>
        <w:spacing w:line="240" w:lineRule="auto"/>
        <w:jc w:val="both"/>
        <w:rPr>
          <w:rFonts w:ascii="Times New Roman" w:hAnsi="Times New Roman"/>
          <w:sz w:val="20"/>
          <w:szCs w:val="20"/>
        </w:rPr>
      </w:pPr>
    </w:p>
    <w:p w:rsidR="00934FB1" w:rsidRPr="00934FB1" w:rsidRDefault="00934FB1" w:rsidP="00934FB1">
      <w:pPr>
        <w:pStyle w:val="ListParagraph"/>
        <w:numPr>
          <w:ilvl w:val="0"/>
          <w:numId w:val="16"/>
        </w:numPr>
        <w:spacing w:line="240" w:lineRule="auto"/>
        <w:jc w:val="both"/>
        <w:rPr>
          <w:rFonts w:ascii="Times New Roman" w:hAnsi="Times New Roman"/>
          <w:sz w:val="20"/>
          <w:szCs w:val="20"/>
        </w:rPr>
      </w:pPr>
      <w:r w:rsidRPr="00934FB1">
        <w:rPr>
          <w:rFonts w:ascii="Times New Roman" w:hAnsi="Times New Roman"/>
          <w:sz w:val="20"/>
          <w:szCs w:val="20"/>
        </w:rPr>
        <w:t xml:space="preserve">Hao, J., Zhou, L., </w:t>
      </w:r>
      <w:proofErr w:type="spellStart"/>
      <w:r w:rsidRPr="00934FB1">
        <w:rPr>
          <w:rFonts w:ascii="Times New Roman" w:hAnsi="Times New Roman"/>
          <w:sz w:val="20"/>
          <w:szCs w:val="20"/>
        </w:rPr>
        <w:t>Qiu</w:t>
      </w:r>
      <w:proofErr w:type="spellEnd"/>
      <w:r w:rsidRPr="00934FB1">
        <w:rPr>
          <w:rFonts w:ascii="Times New Roman" w:hAnsi="Times New Roman"/>
          <w:sz w:val="20"/>
          <w:szCs w:val="20"/>
        </w:rPr>
        <w:t>, M., &amp; Wang, Y. (2011). Nearly total absorption of light and heat generation by plasmonic metamaterials. Physical Review B, 83(16), 165107.</w:t>
      </w:r>
    </w:p>
    <w:p w:rsidR="00934FB1" w:rsidRPr="00572420" w:rsidRDefault="00934FB1" w:rsidP="00934FB1">
      <w:pPr>
        <w:jc w:val="both"/>
        <w:rPr>
          <w:rFonts w:ascii="Times New Roman" w:hAnsi="Times New Roman"/>
        </w:rPr>
      </w:pPr>
    </w:p>
    <w:p w:rsidR="00142BB7" w:rsidRPr="007550B4" w:rsidRDefault="00142BB7" w:rsidP="007550B4">
      <w:pPr>
        <w:pStyle w:val="ListParagraph"/>
        <w:widowControl w:val="0"/>
        <w:autoSpaceDE w:val="0"/>
        <w:autoSpaceDN w:val="0"/>
        <w:adjustRightInd w:val="0"/>
        <w:spacing w:after="0" w:line="240" w:lineRule="auto"/>
        <w:ind w:left="540"/>
        <w:jc w:val="both"/>
        <w:rPr>
          <w:rFonts w:ascii="Times New Roman" w:hAnsi="Times New Roman"/>
          <w:noProof/>
          <w:color w:val="FF0000"/>
          <w:sz w:val="20"/>
          <w:szCs w:val="20"/>
        </w:rPr>
      </w:pPr>
    </w:p>
    <w:sectPr w:rsidR="00142BB7" w:rsidRPr="007550B4" w:rsidSect="00C955C2">
      <w:headerReference w:type="default" r:id="rId7"/>
      <w:footerReference w:type="default" r:id="rId8"/>
      <w:headerReference w:type="first" r:id="rId9"/>
      <w:footerReference w:type="first" r:id="rId10"/>
      <w:pgSz w:w="11909" w:h="16834" w:code="9"/>
      <w:pgMar w:top="1440" w:right="1440" w:bottom="1440" w:left="1440"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E83" w:rsidRDefault="00836E83" w:rsidP="00DF171E">
      <w:pPr>
        <w:spacing w:after="0" w:line="240" w:lineRule="auto"/>
      </w:pPr>
      <w:r>
        <w:separator/>
      </w:r>
    </w:p>
  </w:endnote>
  <w:endnote w:type="continuationSeparator" w:id="0">
    <w:p w:rsidR="00836E83" w:rsidRDefault="00836E83"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5C2" w:rsidRPr="00FE3F25" w:rsidRDefault="00C955C2" w:rsidP="00C955C2">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2</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1E" w:rsidRPr="00FE3F25" w:rsidRDefault="00DF171E" w:rsidP="00DF171E">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E83" w:rsidRDefault="00836E83" w:rsidP="00DF171E">
      <w:pPr>
        <w:spacing w:after="0" w:line="240" w:lineRule="auto"/>
      </w:pPr>
      <w:r>
        <w:separator/>
      </w:r>
    </w:p>
  </w:footnote>
  <w:footnote w:type="continuationSeparator" w:id="0">
    <w:p w:rsidR="00836E83" w:rsidRDefault="00836E83" w:rsidP="00D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1E" w:rsidRPr="00DF171E" w:rsidRDefault="0007078D" w:rsidP="00DF171E">
    <w:pPr>
      <w:pBdr>
        <w:bottom w:val="single" w:sz="4" w:space="1" w:color="auto"/>
      </w:pBdr>
      <w:spacing w:after="200" w:line="240" w:lineRule="auto"/>
      <w:jc w:val="right"/>
      <w:rPr>
        <w:rFonts w:ascii="Times New Roman" w:hAnsi="Times New Roman"/>
        <w:i/>
        <w:szCs w:val="20"/>
        <w:lang w:val="en-GB"/>
      </w:rPr>
    </w:pPr>
    <w:r w:rsidRPr="0007078D">
      <w:rPr>
        <w:rFonts w:ascii="Times New Roman" w:hAnsi="Times New Roman"/>
        <w:i/>
        <w:szCs w:val="20"/>
        <w:lang w:val="en-GB"/>
      </w:rPr>
      <w:t>High Bandwidth Nanostructured Metamaterial Absorber for Visible and Infrared Spectrum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1E" w:rsidRPr="00FB359C" w:rsidRDefault="00DF171E" w:rsidP="00DF171E">
    <w:pPr>
      <w:pStyle w:val="Header"/>
      <w:pBdr>
        <w:right w:val="none" w:sz="0" w:space="31" w:color="auto"/>
      </w:pBdr>
      <w:rPr>
        <w:rFonts w:ascii="Times New Roman" w:hAnsi="Times New Roman"/>
        <w:b/>
      </w:rPr>
    </w:pPr>
    <w:r w:rsidRPr="00FB359C">
      <w:rPr>
        <w:rFonts w:ascii="Times New Roman" w:hAnsi="Times New Roman"/>
        <w:b/>
      </w:rPr>
      <w:t>IOSR Journal of Engineering (IOSRJEN)</w:t>
    </w:r>
    <w:r w:rsidR="00506F74" w:rsidRPr="00506F74">
      <w:rPr>
        <w:rFonts w:ascii="Times New Roman"/>
        <w:i/>
        <w:color w:val="FF0000"/>
      </w:rPr>
      <w:t xml:space="preserve"> </w:t>
    </w:r>
    <w:r w:rsidR="00506F74" w:rsidRPr="00506F74">
      <w:rPr>
        <w:rFonts w:ascii="Times New Roman"/>
        <w:color w:val="FF0000"/>
      </w:rPr>
      <w:t>(11) (Times New Roman)</w:t>
    </w:r>
    <w:r w:rsidRPr="00FB359C">
      <w:rPr>
        <w:rFonts w:ascii="Times New Roman" w:hAnsi="Times New Roman"/>
        <w:b/>
      </w:rPr>
      <w:t xml:space="preserve">     </w:t>
    </w:r>
    <w:r w:rsidR="005C779A">
      <w:rPr>
        <w:rFonts w:ascii="Times New Roman" w:hAnsi="Times New Roman"/>
      </w:rPr>
      <w:t xml:space="preserve">   </w:t>
    </w:r>
    <w:r w:rsidR="00506F74">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rsidR="00DF171E" w:rsidRPr="00FB359C" w:rsidRDefault="00DF171E" w:rsidP="00DF171E">
    <w:pPr>
      <w:pStyle w:val="Header"/>
      <w:pBdr>
        <w:right w:val="none" w:sz="0" w:space="31" w:color="auto"/>
      </w:pBdr>
      <w:rPr>
        <w:rFonts w:ascii="Times New Roman" w:hAnsi="Times New Roman"/>
      </w:rPr>
    </w:pPr>
    <w:r w:rsidRPr="00FB359C">
      <w:rPr>
        <w:rFonts w:ascii="Times New Roman" w:hAnsi="Times New Roman"/>
      </w:rPr>
      <w:t>ISSN (e): 2250-3021, ISSN (p): 2278-8719</w:t>
    </w:r>
  </w:p>
  <w:p w:rsidR="00DF171E" w:rsidRPr="00FB359C" w:rsidRDefault="00DF171E" w:rsidP="00DF171E">
    <w:pPr>
      <w:pStyle w:val="Header"/>
      <w:pBdr>
        <w:bottom w:val="single" w:sz="4" w:space="1" w:color="auto"/>
      </w:pBdr>
      <w:rPr>
        <w:rFonts w:ascii="Times New Roman" w:hAnsi="Times New Roman"/>
      </w:rPr>
    </w:pPr>
    <w:r w:rsidRPr="00FB359C">
      <w:rPr>
        <w:rFonts w:ascii="Times New Roman" w:hAnsi="Times New Roman"/>
      </w:rPr>
      <w:t>Vol. 0</w:t>
    </w:r>
    <w:r w:rsidR="001A300A">
      <w:rPr>
        <w:rFonts w:ascii="Times New Roman" w:hAnsi="Times New Roman"/>
      </w:rPr>
      <w:t>8, Issue 2</w:t>
    </w:r>
    <w:r w:rsidRPr="00FB359C">
      <w:rPr>
        <w:rFonts w:ascii="Times New Roman" w:hAnsi="Times New Roman"/>
      </w:rPr>
      <w:t xml:space="preserve"> (</w:t>
    </w:r>
    <w:r w:rsidR="001A300A">
      <w:rPr>
        <w:rFonts w:ascii="Times New Roman" w:hAnsi="Times New Roman"/>
      </w:rPr>
      <w:t>February</w:t>
    </w:r>
    <w:r w:rsidRPr="00FB359C">
      <w:rPr>
        <w:rFonts w:ascii="Times New Roman" w:hAnsi="Times New Roman"/>
      </w:rPr>
      <w:t>. 201</w:t>
    </w:r>
    <w:r w:rsidR="001A300A">
      <w:rPr>
        <w:rFonts w:ascii="Times New Roman" w:hAnsi="Times New Roman"/>
      </w:rPr>
      <w:t>8</w:t>
    </w:r>
    <w:r w:rsidRPr="00FB359C">
      <w:rPr>
        <w:rFonts w:ascii="Times New Roman" w:hAnsi="Times New Roman"/>
      </w:rPr>
      <w:t xml:space="preserve">), ||V1|| PP </w:t>
    </w:r>
    <w:r w:rsidR="001A300A">
      <w:rPr>
        <w:rFonts w:ascii="Times New Roman" w:hAnsi="Times New Roman"/>
      </w:rPr>
      <w:t>00-00</w:t>
    </w:r>
  </w:p>
  <w:p w:rsidR="00DF171E" w:rsidRPr="00DF171E" w:rsidRDefault="00DF171E" w:rsidP="00DF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A7FC1"/>
    <w:multiLevelType w:val="hybridMultilevel"/>
    <w:tmpl w:val="B1A24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C2E95"/>
    <w:multiLevelType w:val="hybridMultilevel"/>
    <w:tmpl w:val="665C5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81186"/>
    <w:multiLevelType w:val="hybridMultilevel"/>
    <w:tmpl w:val="EA964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8393A"/>
    <w:multiLevelType w:val="hybridMultilevel"/>
    <w:tmpl w:val="3202F6DC"/>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3343D"/>
    <w:multiLevelType w:val="hybridMultilevel"/>
    <w:tmpl w:val="A7169E52"/>
    <w:lvl w:ilvl="0" w:tplc="468E48C2">
      <w:start w:val="1"/>
      <w:numFmt w:val="upperRoman"/>
      <w:lvlText w:val="%1."/>
      <w:lvlJc w:val="right"/>
      <w:pPr>
        <w:ind w:left="786"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D6145"/>
    <w:multiLevelType w:val="hybridMultilevel"/>
    <w:tmpl w:val="A7169E52"/>
    <w:lvl w:ilvl="0" w:tplc="468E48C2">
      <w:start w:val="1"/>
      <w:numFmt w:val="upperRoman"/>
      <w:lvlText w:val="%1."/>
      <w:lvlJc w:val="right"/>
      <w:pPr>
        <w:ind w:left="786" w:hanging="360"/>
      </w:pPr>
      <w:rPr>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7BBD6083"/>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4C6484"/>
    <w:multiLevelType w:val="hybridMultilevel"/>
    <w:tmpl w:val="A7169E52"/>
    <w:lvl w:ilvl="0" w:tplc="468E48C2">
      <w:start w:val="1"/>
      <w:numFmt w:val="upperRoman"/>
      <w:lvlText w:val="%1."/>
      <w:lvlJc w:val="right"/>
      <w:pPr>
        <w:ind w:left="786"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F650D6"/>
    <w:multiLevelType w:val="hybridMultilevel"/>
    <w:tmpl w:val="A7169E52"/>
    <w:lvl w:ilvl="0" w:tplc="468E48C2">
      <w:start w:val="1"/>
      <w:numFmt w:val="upperRoman"/>
      <w:lvlText w:val="%1."/>
      <w:lvlJc w:val="right"/>
      <w:pPr>
        <w:ind w:left="786"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9"/>
  </w:num>
  <w:num w:numId="5">
    <w:abstractNumId w:val="13"/>
  </w:num>
  <w:num w:numId="6">
    <w:abstractNumId w:val="0"/>
  </w:num>
  <w:num w:numId="7">
    <w:abstractNumId w:val="5"/>
  </w:num>
  <w:num w:numId="8">
    <w:abstractNumId w:val="8"/>
  </w:num>
  <w:num w:numId="9">
    <w:abstractNumId w:val="3"/>
  </w:num>
  <w:num w:numId="10">
    <w:abstractNumId w:val="15"/>
  </w:num>
  <w:num w:numId="11">
    <w:abstractNumId w:val="14"/>
  </w:num>
  <w:num w:numId="12">
    <w:abstractNumId w:val="7"/>
  </w:num>
  <w:num w:numId="13">
    <w:abstractNumId w:val="12"/>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9A"/>
    <w:rsid w:val="0001307A"/>
    <w:rsid w:val="00041A33"/>
    <w:rsid w:val="00055C76"/>
    <w:rsid w:val="00060954"/>
    <w:rsid w:val="0007078D"/>
    <w:rsid w:val="000E3BDC"/>
    <w:rsid w:val="00103C97"/>
    <w:rsid w:val="00105A93"/>
    <w:rsid w:val="0012745E"/>
    <w:rsid w:val="00142BB7"/>
    <w:rsid w:val="00151B44"/>
    <w:rsid w:val="00190218"/>
    <w:rsid w:val="001A300A"/>
    <w:rsid w:val="001A4B60"/>
    <w:rsid w:val="001C38F0"/>
    <w:rsid w:val="001E1A09"/>
    <w:rsid w:val="00233A2D"/>
    <w:rsid w:val="002442AF"/>
    <w:rsid w:val="0026489D"/>
    <w:rsid w:val="0026540C"/>
    <w:rsid w:val="002A0369"/>
    <w:rsid w:val="002E30ED"/>
    <w:rsid w:val="00300E8A"/>
    <w:rsid w:val="00362242"/>
    <w:rsid w:val="00366602"/>
    <w:rsid w:val="003A7790"/>
    <w:rsid w:val="003C703E"/>
    <w:rsid w:val="0042047D"/>
    <w:rsid w:val="0043115F"/>
    <w:rsid w:val="0043368B"/>
    <w:rsid w:val="00496A24"/>
    <w:rsid w:val="004B5390"/>
    <w:rsid w:val="004E5134"/>
    <w:rsid w:val="00506F74"/>
    <w:rsid w:val="005079B2"/>
    <w:rsid w:val="00537DA6"/>
    <w:rsid w:val="00573F05"/>
    <w:rsid w:val="005972BE"/>
    <w:rsid w:val="005A0BC5"/>
    <w:rsid w:val="005B36CE"/>
    <w:rsid w:val="005C779A"/>
    <w:rsid w:val="00601A36"/>
    <w:rsid w:val="00610C57"/>
    <w:rsid w:val="00661B4F"/>
    <w:rsid w:val="00677EAD"/>
    <w:rsid w:val="00690A07"/>
    <w:rsid w:val="006D2DFB"/>
    <w:rsid w:val="006D2FA2"/>
    <w:rsid w:val="007322C5"/>
    <w:rsid w:val="00747C4E"/>
    <w:rsid w:val="007550B4"/>
    <w:rsid w:val="00783AEC"/>
    <w:rsid w:val="00791F7E"/>
    <w:rsid w:val="007A7123"/>
    <w:rsid w:val="007F105F"/>
    <w:rsid w:val="00806547"/>
    <w:rsid w:val="00836E83"/>
    <w:rsid w:val="0085694A"/>
    <w:rsid w:val="00895B0E"/>
    <w:rsid w:val="008E0167"/>
    <w:rsid w:val="0091000F"/>
    <w:rsid w:val="00934FB1"/>
    <w:rsid w:val="009429FE"/>
    <w:rsid w:val="009631FA"/>
    <w:rsid w:val="009D3ED7"/>
    <w:rsid w:val="009D443C"/>
    <w:rsid w:val="009E191C"/>
    <w:rsid w:val="009E489A"/>
    <w:rsid w:val="009E7DDB"/>
    <w:rsid w:val="009F185B"/>
    <w:rsid w:val="00A52B0F"/>
    <w:rsid w:val="00A56C93"/>
    <w:rsid w:val="00A72FA9"/>
    <w:rsid w:val="00A74B7E"/>
    <w:rsid w:val="00A86219"/>
    <w:rsid w:val="00AA0154"/>
    <w:rsid w:val="00AB7D9E"/>
    <w:rsid w:val="00B53CDA"/>
    <w:rsid w:val="00BB6F0E"/>
    <w:rsid w:val="00BE2367"/>
    <w:rsid w:val="00BF235E"/>
    <w:rsid w:val="00BF38F3"/>
    <w:rsid w:val="00C902C6"/>
    <w:rsid w:val="00C955C2"/>
    <w:rsid w:val="00C96E41"/>
    <w:rsid w:val="00CA7E19"/>
    <w:rsid w:val="00CB2CF1"/>
    <w:rsid w:val="00CE5733"/>
    <w:rsid w:val="00D272CF"/>
    <w:rsid w:val="00D358EC"/>
    <w:rsid w:val="00D427EE"/>
    <w:rsid w:val="00D635F4"/>
    <w:rsid w:val="00D9045F"/>
    <w:rsid w:val="00DA26AD"/>
    <w:rsid w:val="00DB7398"/>
    <w:rsid w:val="00DC2757"/>
    <w:rsid w:val="00DD0B57"/>
    <w:rsid w:val="00DF171E"/>
    <w:rsid w:val="00E34664"/>
    <w:rsid w:val="00E83CB8"/>
    <w:rsid w:val="00EB6D52"/>
    <w:rsid w:val="00ED734D"/>
    <w:rsid w:val="00EE4763"/>
    <w:rsid w:val="00F3731D"/>
    <w:rsid w:val="00FC6713"/>
    <w:rsid w:val="00FF08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9C99"/>
  <w15:docId w15:val="{2824116F-51F4-4EC2-9E6A-292ED9C1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89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9A"/>
    <w:pPr>
      <w:ind w:left="720"/>
      <w:contextualSpacing/>
    </w:pPr>
  </w:style>
  <w:style w:type="paragraph" w:styleId="BalloonText">
    <w:name w:val="Balloon Text"/>
    <w:basedOn w:val="Normal"/>
    <w:link w:val="BalloonTextChar"/>
    <w:uiPriority w:val="99"/>
    <w:semiHidden/>
    <w:unhideWhenUsed/>
    <w:rsid w:val="009F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5B"/>
    <w:rPr>
      <w:rFonts w:ascii="Tahoma" w:eastAsia="Calibri" w:hAnsi="Tahoma" w:cs="Tahoma"/>
      <w:sz w:val="16"/>
      <w:szCs w:val="16"/>
    </w:rPr>
  </w:style>
  <w:style w:type="paragraph" w:styleId="Caption">
    <w:name w:val="caption"/>
    <w:basedOn w:val="Normal"/>
    <w:next w:val="Normal"/>
    <w:uiPriority w:val="35"/>
    <w:unhideWhenUsed/>
    <w:qFormat/>
    <w:rsid w:val="009F185B"/>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1000F"/>
    <w:rPr>
      <w:rFonts w:asciiTheme="majorHAnsi" w:eastAsiaTheme="majorEastAsia" w:hAnsiTheme="majorHAnsi" w:cstheme="majorBidi"/>
      <w:color w:val="365F91" w:themeColor="accent1" w:themeShade="BF"/>
      <w:sz w:val="32"/>
      <w:szCs w:val="32"/>
    </w:rPr>
  </w:style>
  <w:style w:type="paragraph" w:styleId="Header">
    <w:name w:val="header"/>
    <w:aliases w:val="Header1,even, Char,Char"/>
    <w:basedOn w:val="Normal"/>
    <w:link w:val="HeaderChar"/>
    <w:uiPriority w:val="99"/>
    <w:unhideWhenUsed/>
    <w:qFormat/>
    <w:rsid w:val="00DF171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qFormat/>
    <w:rsid w:val="00DF171E"/>
    <w:rPr>
      <w:rFonts w:ascii="Calibri" w:eastAsia="Calibri" w:hAnsi="Calibri" w:cs="Times New Roman"/>
    </w:rPr>
  </w:style>
  <w:style w:type="paragraph" w:styleId="Footer">
    <w:name w:val="footer"/>
    <w:basedOn w:val="Normal"/>
    <w:link w:val="FooterChar"/>
    <w:unhideWhenUsed/>
    <w:qFormat/>
    <w:rsid w:val="00DF171E"/>
    <w:pPr>
      <w:tabs>
        <w:tab w:val="center" w:pos="4680"/>
        <w:tab w:val="right" w:pos="9360"/>
      </w:tabs>
      <w:spacing w:after="0" w:line="240" w:lineRule="auto"/>
    </w:pPr>
  </w:style>
  <w:style w:type="character" w:customStyle="1" w:styleId="FooterChar">
    <w:name w:val="Footer Char"/>
    <w:basedOn w:val="DefaultParagraphFont"/>
    <w:link w:val="Footer"/>
    <w:qFormat/>
    <w:rsid w:val="00DF171E"/>
    <w:rPr>
      <w:rFonts w:ascii="Calibri" w:eastAsia="Calibri" w:hAnsi="Calibri" w:cs="Times New Roman"/>
    </w:rPr>
  </w:style>
  <w:style w:type="paragraph" w:styleId="Title">
    <w:name w:val="Title"/>
    <w:basedOn w:val="Normal"/>
    <w:next w:val="Normal"/>
    <w:link w:val="TitleChar"/>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D358EC"/>
    <w:rPr>
      <w:rFonts w:ascii="Times New Roman" w:eastAsia="Times New Roman" w:hAnsi="Times New Roman" w:cs="Times New Roman"/>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3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kingsleyabeikugyan@gmail.com</cp:lastModifiedBy>
  <cp:revision>3</cp:revision>
  <dcterms:created xsi:type="dcterms:W3CDTF">2024-04-05T05:29:00Z</dcterms:created>
  <dcterms:modified xsi:type="dcterms:W3CDTF">2024-04-05T06:07:00Z</dcterms:modified>
</cp:coreProperties>
</file>